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7BB8" w14:textId="77777777" w:rsidR="00F9588E" w:rsidRPr="00374845" w:rsidRDefault="00F9588E">
      <w:pPr>
        <w:rPr>
          <w:lang w:val="en-US"/>
        </w:rPr>
      </w:pPr>
    </w:p>
    <w:tbl>
      <w:tblPr>
        <w:tblpPr w:leftFromText="180" w:rightFromText="180" w:vertAnchor="text" w:horzAnchor="margin" w:tblpXSpec="right" w:tblpY="-110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3A7AE6" w:rsidRPr="00F372BE" w14:paraId="67236FDE" w14:textId="77777777" w:rsidTr="00570F41">
        <w:trPr>
          <w:trHeight w:val="176"/>
        </w:trPr>
        <w:tc>
          <w:tcPr>
            <w:tcW w:w="3686" w:type="dxa"/>
          </w:tcPr>
          <w:p w14:paraId="134D468B" w14:textId="77777777" w:rsidR="003A7AE6" w:rsidRPr="0092758D" w:rsidRDefault="003A7AE6" w:rsidP="00380003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92758D">
              <w:rPr>
                <w:rFonts w:ascii="Times New Roman" w:hAnsi="Times New Roman"/>
                <w:sz w:val="20"/>
                <w:szCs w:val="24"/>
              </w:rPr>
              <w:t xml:space="preserve">ΣΧΟΛΗ ΑΝΘΡΩΠΙΣΤΙΚΩΝ </w:t>
            </w:r>
          </w:p>
          <w:p w14:paraId="16981059" w14:textId="77777777" w:rsidR="003A7AE6" w:rsidRPr="0092758D" w:rsidRDefault="003A7AE6" w:rsidP="00380003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92758D">
              <w:rPr>
                <w:rFonts w:ascii="Times New Roman" w:hAnsi="Times New Roman"/>
                <w:sz w:val="20"/>
                <w:szCs w:val="24"/>
              </w:rPr>
              <w:t xml:space="preserve">ΚΑΙ ΚΟΙΝΩΝΙΚΩΝ ΕΠΙΣΤΗΜΩΝ </w:t>
            </w:r>
          </w:p>
          <w:p w14:paraId="62B7F59B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6"/>
                <w:szCs w:val="24"/>
              </w:rPr>
            </w:pPr>
          </w:p>
          <w:p w14:paraId="46561BE4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20"/>
                <w:szCs w:val="24"/>
              </w:rPr>
            </w:pPr>
            <w:r w:rsidRPr="0092758D">
              <w:rPr>
                <w:rFonts w:ascii="Times New Roman" w:hAnsi="Times New Roman" w:cs="Times New Roman"/>
                <w:b/>
                <w:spacing w:val="20"/>
                <w:sz w:val="20"/>
                <w:szCs w:val="24"/>
              </w:rPr>
              <w:t>ΤΜΗΜΑ ΘΕΑΤΡΙΚΩΝ ΣΠΟΥΔΩΝ</w:t>
            </w:r>
          </w:p>
          <w:p w14:paraId="7078D8D6" w14:textId="77777777" w:rsidR="00BA1C8B" w:rsidRPr="0092758D" w:rsidRDefault="00BA1C8B" w:rsidP="00380003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3A7AE6" w:rsidRPr="00F372BE" w14:paraId="42AA45F9" w14:textId="77777777" w:rsidTr="00570F41">
        <w:trPr>
          <w:trHeight w:val="176"/>
        </w:trPr>
        <w:tc>
          <w:tcPr>
            <w:tcW w:w="3686" w:type="dxa"/>
          </w:tcPr>
          <w:p w14:paraId="558787AA" w14:textId="77777777" w:rsidR="003A7AE6" w:rsidRPr="00570F41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r w:rsidRPr="0092758D">
              <w:rPr>
                <w:rFonts w:ascii="Times New Roman" w:hAnsi="Times New Roman" w:cs="Times New Roman"/>
                <w:sz w:val="20"/>
                <w:szCs w:val="24"/>
              </w:rPr>
              <w:t>Τηλ</w:t>
            </w: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.: 2610 96</w:t>
            </w:r>
            <w:r w:rsidR="000C7B27"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29</w:t>
            </w:r>
            <w:r w:rsidR="00374845"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25</w:t>
            </w:r>
          </w:p>
          <w:p w14:paraId="4B6C73CD" w14:textId="77777777" w:rsidR="003A7AE6" w:rsidRPr="00570F41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r w:rsidRPr="0092758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E</w:t>
            </w: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-</w:t>
            </w:r>
            <w:r w:rsidRPr="0092758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mail</w:t>
            </w: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 xml:space="preserve">: </w:t>
            </w:r>
            <w:hyperlink r:id="rId7" w:history="1">
              <w:r w:rsidRPr="00570F41">
                <w:rPr>
                  <w:rStyle w:val="-"/>
                  <w:rFonts w:ascii="Times New Roman" w:hAnsi="Times New Roman"/>
                  <w:sz w:val="20"/>
                  <w:szCs w:val="24"/>
                  <w:lang w:val="de-DE"/>
                </w:rPr>
                <w:t>theatrical-studies@upatras.gr</w:t>
              </w:r>
            </w:hyperlink>
          </w:p>
          <w:p w14:paraId="1AA360A8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 xml:space="preserve"> </w:t>
            </w:r>
            <w:hyperlink r:id="rId8" w:history="1">
              <w:r w:rsidR="00BA1C8B" w:rsidRPr="0092758D">
                <w:rPr>
                  <w:rStyle w:val="-"/>
                  <w:rFonts w:ascii="Times New Roman" w:hAnsi="Times New Roman"/>
                  <w:sz w:val="20"/>
                  <w:szCs w:val="24"/>
                  <w:lang w:val="en-US"/>
                </w:rPr>
                <w:t>www.theaterst.upatras.gr</w:t>
              </w:r>
            </w:hyperlink>
          </w:p>
          <w:p w14:paraId="08BFD710" w14:textId="77777777" w:rsidR="00BA1C8B" w:rsidRPr="0092758D" w:rsidRDefault="00BA1C8B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</w:tbl>
    <w:p w14:paraId="194B2E09" w14:textId="77777777" w:rsidR="003A7AE6" w:rsidRPr="0092758D" w:rsidRDefault="00380003" w:rsidP="00380003">
      <w:pPr>
        <w:tabs>
          <w:tab w:val="left" w:pos="4680"/>
        </w:tabs>
        <w:rPr>
          <w:rFonts w:ascii="Times New Roman" w:hAnsi="Times New Roman" w:cs="Times New Roman"/>
          <w:noProof/>
          <w:spacing w:val="60"/>
          <w:sz w:val="24"/>
          <w:szCs w:val="24"/>
        </w:rPr>
      </w:pPr>
      <w:r w:rsidRPr="0092758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F1FD215" wp14:editId="72CB2EDE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2600960" cy="942975"/>
            <wp:effectExtent l="0" t="0" r="8890" b="0"/>
            <wp:wrapSquare wrapText="bothSides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AE6" w:rsidRPr="0092758D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</w:t>
      </w:r>
      <w:r w:rsidR="003A7AE6" w:rsidRPr="0092758D">
        <w:rPr>
          <w:rFonts w:ascii="Times New Roman" w:hAnsi="Times New Roman" w:cs="Times New Roman"/>
          <w:noProof/>
          <w:spacing w:val="60"/>
          <w:sz w:val="24"/>
          <w:szCs w:val="24"/>
        </w:rPr>
        <w:t>ΕΛΛΗΝΙΚΗ ΔΗΜΟΚΡΑΤΙΑ</w:t>
      </w:r>
      <w:r w:rsidRPr="0092758D">
        <w:rPr>
          <w:rFonts w:ascii="Times New Roman" w:hAnsi="Times New Roman" w:cs="Times New Roman"/>
          <w:noProof/>
          <w:spacing w:val="60"/>
          <w:sz w:val="24"/>
          <w:szCs w:val="24"/>
        </w:rPr>
        <w:tab/>
      </w:r>
    </w:p>
    <w:p w14:paraId="7431DB2B" w14:textId="77777777" w:rsidR="006F1E20" w:rsidRPr="0091194E" w:rsidRDefault="00380003" w:rsidP="00DD2B13">
      <w:pPr>
        <w:rPr>
          <w:rFonts w:ascii="Arial Narrow" w:hAnsi="Arial Narrow"/>
        </w:rPr>
      </w:pPr>
      <w:r w:rsidRPr="0091194E">
        <w:rPr>
          <w:rFonts w:ascii="Arial Narrow" w:hAnsi="Arial Narrow"/>
        </w:rPr>
        <w:t xml:space="preserve">   </w:t>
      </w:r>
      <w:r w:rsidR="0092758D">
        <w:rPr>
          <w:rFonts w:ascii="Arial Narrow" w:hAnsi="Arial Narrow"/>
        </w:rPr>
        <w:t xml:space="preserve">   </w:t>
      </w:r>
      <w:r>
        <w:rPr>
          <w:noProof/>
        </w:rPr>
        <w:drawing>
          <wp:inline distT="0" distB="0" distL="0" distR="0" wp14:anchorId="77D1E02C" wp14:editId="4991FCFB">
            <wp:extent cx="704680" cy="685759"/>
            <wp:effectExtent l="0" t="0" r="635" b="635"/>
            <wp:docPr id="3" name="Εικόνα 3" descr="ethaae_Pistopoiimeno_Programma_Spou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aae_Pistopoiimeno_Programma_Spoud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55" cy="7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94E">
        <w:rPr>
          <w:rFonts w:ascii="Arial Narrow" w:hAnsi="Arial Narrow"/>
        </w:rPr>
        <w:br w:type="textWrapping" w:clear="all"/>
      </w:r>
    </w:p>
    <w:p w14:paraId="42D95032" w14:textId="77777777" w:rsidR="00575994" w:rsidRPr="00570F41" w:rsidRDefault="00575994" w:rsidP="00575994">
      <w:pPr>
        <w:spacing w:line="360" w:lineRule="auto"/>
        <w:ind w:right="-334"/>
        <w:jc w:val="center"/>
        <w:rPr>
          <w:rFonts w:eastAsiaTheme="minorHAnsi"/>
          <w:b/>
          <w:color w:val="000000"/>
          <w:spacing w:val="50"/>
          <w:sz w:val="28"/>
          <w:szCs w:val="28"/>
          <w:lang w:eastAsia="en-US"/>
        </w:rPr>
      </w:pPr>
      <w:r w:rsidRPr="00575994">
        <w:rPr>
          <w:rFonts w:eastAsiaTheme="minorHAnsi"/>
          <w:b/>
          <w:color w:val="000000"/>
          <w:spacing w:val="50"/>
          <w:sz w:val="28"/>
          <w:szCs w:val="28"/>
          <w:lang w:eastAsia="en-US"/>
        </w:rPr>
        <w:t>ΑΝΑΚΟΙΝΩΣΗ</w:t>
      </w:r>
    </w:p>
    <w:p w14:paraId="128167ED" w14:textId="787A7C54" w:rsidR="00575994" w:rsidRPr="00575994" w:rsidRDefault="00575994" w:rsidP="002D3925">
      <w:pPr>
        <w:spacing w:after="0" w:line="360" w:lineRule="auto"/>
        <w:ind w:right="-335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  <w:r w:rsidRPr="0057599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Για την εισαγωγή μεταπτυχιακών φοιτητών </w:t>
      </w:r>
      <w:r w:rsidR="005F4E5B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στο Πρόγραμμα Μεταπτυχιακών </w:t>
      </w:r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Σπουδών</w:t>
      </w:r>
      <w:r w:rsidRPr="002D3925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με τίτλο </w:t>
      </w:r>
      <w:r w:rsidRPr="00575994">
        <w:rPr>
          <w:rFonts w:ascii="Times New Roman" w:eastAsiaTheme="minorHAnsi" w:hAnsi="Times New Roman" w:cs="Times New Roman"/>
          <w:spacing w:val="30"/>
          <w:sz w:val="24"/>
          <w:szCs w:val="24"/>
          <w:lang w:eastAsia="en-US"/>
        </w:rPr>
        <w:t>«</w:t>
      </w:r>
      <w:r w:rsidRPr="00575994">
        <w:rPr>
          <w:rFonts w:ascii="Times New Roman" w:eastAsiaTheme="minorHAnsi" w:hAnsi="Times New Roman" w:cs="Times New Roman"/>
          <w:i/>
          <w:spacing w:val="30"/>
          <w:sz w:val="24"/>
          <w:szCs w:val="24"/>
          <w:lang w:eastAsia="en-US"/>
        </w:rPr>
        <w:t xml:space="preserve">Το </w:t>
      </w:r>
      <w:r w:rsidRPr="00575994">
        <w:rPr>
          <w:rFonts w:ascii="Times New Roman" w:eastAsiaTheme="minorHAnsi" w:hAnsi="Times New Roman" w:cs="Times New Roman"/>
          <w:i/>
          <w:spacing w:val="20"/>
          <w:sz w:val="24"/>
          <w:szCs w:val="24"/>
          <w:lang w:eastAsia="en-US"/>
        </w:rPr>
        <w:t>Αρχαίο Ελληνικό Θέατρο και η πρόσληψή του</w:t>
      </w:r>
      <w:r w:rsidRPr="00575994">
        <w:rPr>
          <w:rFonts w:ascii="Times New Roman" w:eastAsiaTheme="minorHAnsi" w:hAnsi="Times New Roman" w:cs="Times New Roman"/>
          <w:spacing w:val="30"/>
          <w:sz w:val="24"/>
          <w:szCs w:val="24"/>
          <w:lang w:eastAsia="en-US"/>
        </w:rPr>
        <w:t>»</w:t>
      </w:r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, το οποίο οδηγεί στην απόκτηση Διπλώματος Μεταπτυχιακών Σπουδών (Μaster), για το ακαδημαϊκό έτος </w:t>
      </w:r>
      <w:r w:rsidR="0091194E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202</w:t>
      </w:r>
      <w:r w:rsidR="00626F8A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5</w:t>
      </w:r>
      <w:r w:rsidR="0091194E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-202</w:t>
      </w:r>
      <w:r w:rsidR="00626F8A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6</w:t>
      </w:r>
    </w:p>
    <w:p w14:paraId="097CB755" w14:textId="77777777" w:rsidR="00575994" w:rsidRPr="00575994" w:rsidRDefault="00575994" w:rsidP="00575994">
      <w:pPr>
        <w:spacing w:after="120" w:line="360" w:lineRule="auto"/>
        <w:ind w:right="-335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</w:p>
    <w:p w14:paraId="1091EF41" w14:textId="16D61B45" w:rsidR="00575994" w:rsidRDefault="00575994" w:rsidP="00575994">
      <w:pPr>
        <w:spacing w:after="60" w:line="360" w:lineRule="auto"/>
        <w:ind w:right="-335"/>
        <w:jc w:val="both"/>
        <w:rPr>
          <w:rFonts w:ascii="Times New Roman" w:eastAsiaTheme="minorHAnsi" w:hAnsi="Times New Roman" w:cs="Times New Roman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Το Τμήμα Θεατρικών Σπουδών του Πανεπιστημίου Πατρών ανακοινώνει την έναρξη διαδικασίας επιλογής</w:t>
      </w:r>
      <w:r w:rsidRPr="00575994">
        <w:rPr>
          <w:rFonts w:ascii="Times New Roman" w:eastAsiaTheme="minorHAnsi" w:hAnsi="Times New Roman" w:cs="Times New Roman"/>
          <w:color w:val="000000"/>
          <w:spacing w:val="2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b/>
          <w:color w:val="000000"/>
          <w:spacing w:val="20"/>
          <w:lang w:eastAsia="en-US"/>
        </w:rPr>
        <w:t>δέκα</w:t>
      </w:r>
      <w:r w:rsidRPr="00575994">
        <w:rPr>
          <w:rFonts w:ascii="Times New Roman" w:eastAsiaTheme="minorHAnsi" w:hAnsi="Times New Roman" w:cs="Times New Roman"/>
          <w:b/>
          <w:i/>
          <w:color w:val="000000"/>
          <w:spacing w:val="2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(10)</w:t>
      </w:r>
      <w:r w:rsidRPr="00575994">
        <w:rPr>
          <w:rFonts w:ascii="Times New Roman" w:eastAsiaTheme="minorHAnsi" w:hAnsi="Times New Roman" w:cs="Times New Roman"/>
          <w:i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μεταπτυχιακών φοιτητών στο πλαίσιο του Προγράμματος Μεταπτυχιακών Σπουδών </w:t>
      </w:r>
      <w:r w:rsidRPr="00575994">
        <w:rPr>
          <w:rFonts w:ascii="Times New Roman" w:eastAsiaTheme="minorHAnsi" w:hAnsi="Times New Roman" w:cs="Times New Roman"/>
          <w:lang w:eastAsia="en-US"/>
        </w:rPr>
        <w:t xml:space="preserve">στο πεδίο των Θεατρικών Σπουδών με τίτλο 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>«</w:t>
      </w:r>
      <w:r w:rsidRPr="00575994">
        <w:rPr>
          <w:rFonts w:ascii="Times New Roman" w:eastAsiaTheme="minorHAnsi" w:hAnsi="Times New Roman" w:cs="Times New Roman"/>
          <w:b/>
          <w:spacing w:val="30"/>
          <w:lang w:eastAsia="en-US"/>
        </w:rPr>
        <w:t>Το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b/>
          <w:spacing w:val="20"/>
          <w:lang w:eastAsia="en-US"/>
        </w:rPr>
        <w:t>Αρχαίο Ελληνικό Θέατρο και η πρόσληψή του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 xml:space="preserve">», </w:t>
      </w:r>
      <w:r w:rsidRPr="00575994">
        <w:rPr>
          <w:rFonts w:ascii="Times New Roman" w:eastAsiaTheme="minorHAnsi" w:hAnsi="Times New Roman" w:cs="Times New Roman"/>
          <w:lang w:eastAsia="en-US"/>
        </w:rPr>
        <w:t xml:space="preserve">το οποίο έχει ιδρυθεί με το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Φ.Ε.Κ. 1575/8-5-2018 τ. Β΄</w:t>
      </w:r>
      <w:r w:rsidR="00626F8A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έχει </w:t>
      </w:r>
      <w:r w:rsidR="00430898">
        <w:rPr>
          <w:rFonts w:ascii="Times New Roman" w:eastAsiaTheme="minorHAnsi" w:hAnsi="Times New Roman" w:cs="Times New Roman"/>
          <w:color w:val="000000"/>
          <w:lang w:eastAsia="en-US"/>
        </w:rPr>
        <w:t>επικαιροποιηθεί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430898">
        <w:rPr>
          <w:rFonts w:ascii="Times New Roman" w:eastAsiaTheme="minorHAnsi" w:hAnsi="Times New Roman" w:cs="Times New Roman"/>
          <w:color w:val="000000"/>
          <w:lang w:eastAsia="en-US"/>
        </w:rPr>
        <w:t xml:space="preserve">ο κανονισμός λειτουργίας του με το </w:t>
      </w:r>
      <w:r w:rsidR="000518FC" w:rsidRPr="00430898">
        <w:rPr>
          <w:rFonts w:ascii="Times New Roman" w:eastAsiaTheme="minorHAnsi" w:hAnsi="Times New Roman" w:cs="Times New Roman"/>
          <w:color w:val="000000"/>
          <w:lang w:eastAsia="en-US"/>
        </w:rPr>
        <w:t>Φ.Ε.Κ. 1413/04-03-2024 τ. Β΄</w:t>
      </w:r>
      <w:r w:rsidRPr="00430898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626F8A">
        <w:rPr>
          <w:rFonts w:ascii="Times New Roman" w:eastAsiaTheme="minorHAnsi" w:hAnsi="Times New Roman" w:cs="Times New Roman"/>
          <w:color w:val="000000"/>
          <w:lang w:eastAsia="en-US"/>
        </w:rPr>
        <w:t>και έχει τροποποιηθεί ο επικαιροποιημένος κανονισμός λειτουργίας του με το ΦΕΚ 2716/2.6.2025 τ. Β΄</w:t>
      </w:r>
      <w:r w:rsidRPr="00430898">
        <w:rPr>
          <w:rFonts w:ascii="Times New Roman" w:eastAsiaTheme="minorHAnsi" w:hAnsi="Times New Roman" w:cs="Times New Roman"/>
          <w:lang w:eastAsia="en-US"/>
        </w:rPr>
        <w:t>.</w:t>
      </w:r>
    </w:p>
    <w:p w14:paraId="490AF4AC" w14:textId="77777777" w:rsidR="00F52970" w:rsidRPr="00E348AC" w:rsidRDefault="00F52970" w:rsidP="00F52970">
      <w:pPr>
        <w:spacing w:after="60" w:line="360" w:lineRule="auto"/>
        <w:ind w:right="-42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Η επιλογή θα γίνει με βάση την αξιολόγηση του φακέλου των δικαιολογητικών των υποψηφίων και τη συνέντευξη από την Επιτροπή Αξιολόγησης Υποψηφίων</w:t>
      </w:r>
      <w:r w:rsidRPr="00E348A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9944D01" w14:textId="2143DB66" w:rsidR="00575994" w:rsidRPr="002D3925" w:rsidRDefault="00575994" w:rsidP="00D40E24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Στο Π.Μ.Σ. μπορούν να γίνουν δεκτοί πτυχιούχοι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με βαθμό πτυχίου τουλάχιστον «Λίαν Καλώς» που έχουν αποφοιτήσει από τα Τμήματα: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D40E24" w:rsidRPr="00D40E24">
        <w:rPr>
          <w:rFonts w:ascii="Times New Roman" w:eastAsiaTheme="minorHAnsi" w:hAnsi="Times New Roman" w:cs="Times New Roman"/>
          <w:color w:val="000000"/>
          <w:lang w:eastAsia="en-US"/>
        </w:rPr>
        <w:t>Θεατρικών</w:t>
      </w:r>
      <w:r w:rsidR="00D40E2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D40E24" w:rsidRPr="00D40E24">
        <w:rPr>
          <w:rFonts w:ascii="Times New Roman" w:eastAsiaTheme="minorHAnsi" w:hAnsi="Times New Roman" w:cs="Times New Roman"/>
          <w:color w:val="000000"/>
          <w:lang w:eastAsia="en-US"/>
        </w:rPr>
        <w:t>Σπουδών, Φιλολογίας, Κλασικών Σπουδών, Ιστορίας και</w:t>
      </w:r>
      <w:r w:rsidR="00D40E2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D40E24" w:rsidRPr="00D40E24">
        <w:rPr>
          <w:rFonts w:ascii="Times New Roman" w:eastAsiaTheme="minorHAnsi" w:hAnsi="Times New Roman" w:cs="Times New Roman"/>
          <w:color w:val="000000"/>
          <w:lang w:eastAsia="en-US"/>
        </w:rPr>
        <w:t>Αρχαιολογίας, Ιστορίας, Ελληνικού Πολιτισμού, Αγγλικής, Γαλλικής, Γερμανικής και Ιταλικής Γλώσσας και Φιλολογίας, Φιλοσοφίας,</w:t>
      </w:r>
      <w:r w:rsidR="00626F8A">
        <w:rPr>
          <w:rFonts w:ascii="Times New Roman" w:eastAsiaTheme="minorHAnsi" w:hAnsi="Times New Roman" w:cs="Times New Roman"/>
          <w:color w:val="000000"/>
          <w:lang w:eastAsia="en-US"/>
        </w:rPr>
        <w:t xml:space="preserve"> Δημοσιογραφίας και Μέσων Μαζικής Επικοινωνίας, Θεωρίας και Ιστορίας της Τέχνης,</w:t>
      </w:r>
      <w:r w:rsidR="00D40E24" w:rsidRPr="00D40E24">
        <w:rPr>
          <w:rFonts w:ascii="Times New Roman" w:eastAsiaTheme="minorHAnsi" w:hAnsi="Times New Roman" w:cs="Times New Roman"/>
          <w:color w:val="000000"/>
          <w:lang w:eastAsia="en-US"/>
        </w:rPr>
        <w:t xml:space="preserve"> καθώς επίσης των Τμημάτων των</w:t>
      </w:r>
      <w:r w:rsidR="00D40E2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626F8A">
        <w:rPr>
          <w:rFonts w:ascii="Times New Roman" w:eastAsiaTheme="minorHAnsi" w:hAnsi="Times New Roman" w:cs="Times New Roman"/>
          <w:color w:val="000000"/>
          <w:lang w:eastAsia="en-US"/>
        </w:rPr>
        <w:t xml:space="preserve">Νομικών Σχολών </w:t>
      </w:r>
      <w:r w:rsidR="00D40E24" w:rsidRPr="00D40E24">
        <w:rPr>
          <w:rFonts w:ascii="Times New Roman" w:eastAsiaTheme="minorHAnsi" w:hAnsi="Times New Roman" w:cs="Times New Roman"/>
          <w:color w:val="000000"/>
          <w:lang w:eastAsia="en-US"/>
        </w:rPr>
        <w:t>της ημεδαπής ή ομοταγών Ιδρυμάτων της αλλοδαπής,</w:t>
      </w:r>
      <w:r w:rsidR="00D40E2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D40E24" w:rsidRPr="00D40E24">
        <w:rPr>
          <w:rFonts w:ascii="Times New Roman" w:eastAsiaTheme="minorHAnsi" w:hAnsi="Times New Roman" w:cs="Times New Roman"/>
          <w:color w:val="000000"/>
          <w:lang w:eastAsia="en-US"/>
        </w:rPr>
        <w:t>σύμφωνα με τις διατάξεις της κείμενης νομοθεσίας.</w:t>
      </w:r>
      <w:r w:rsidR="00D40E2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14:paraId="003C9C3D" w14:textId="3C8F4EB8" w:rsidR="00763222" w:rsidRPr="00763222" w:rsidRDefault="00575994" w:rsidP="00763222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Οι πτυχιούχοι ελληνικών Πανεπιστημίων πρέπει να γνωρίζουν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B5137C">
        <w:rPr>
          <w:rFonts w:ascii="Times New Roman" w:eastAsiaTheme="minorHAnsi" w:hAnsi="Times New Roman" w:cs="Times New Roman"/>
          <w:color w:val="000000"/>
          <w:lang w:eastAsia="en-US"/>
        </w:rPr>
        <w:t xml:space="preserve">καλά 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την αγγλική γλώσσα σε επίπεδο </w:t>
      </w:r>
      <w:r w:rsidR="00763222">
        <w:rPr>
          <w:rFonts w:ascii="Times New Roman" w:eastAsiaTheme="minorHAnsi" w:hAnsi="Times New Roman" w:cs="Times New Roman"/>
          <w:color w:val="000000"/>
          <w:lang w:val="en-US" w:eastAsia="en-US"/>
        </w:rPr>
        <w:t>C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1 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ή </w:t>
      </w:r>
      <w:r w:rsidR="00763222">
        <w:rPr>
          <w:rFonts w:ascii="Times New Roman" w:eastAsiaTheme="minorHAnsi" w:hAnsi="Times New Roman" w:cs="Times New Roman"/>
          <w:color w:val="000000"/>
          <w:lang w:val="en-US" w:eastAsia="en-US"/>
        </w:rPr>
        <w:t>C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2.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>(π.x. τίτλο σπουδών από Εκ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παιδευτικό Ίδρυμα αγγλόφωνης χώρας ή αγγλόφωνου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προγράμματος σπουδών, πιστοποιητικό Advanced ή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Proficiency in English).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Οι πτυχιούχοι αγγλόφωνων πανεπιστημίων απαλλάσσονται από την υποχρέωση προσκόμισης πιστοποιητικού γλωσσομάθειας. Σε περίπτωση που δεν υπάρχουν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οι ανωτέρω προϋποθέσεις για την καλή γνώση της αγγλικής γλώσσας, γίνεται γραπτή εξέταση (μετάφραση ξενόγλωσσου επιστημονικού κειμένου) για να διαπιστωθεί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ο ευχερής χειρισμός της βιβλιογραφίας. Η εξέταση διενεργείται από διδάσκοντες του Τμήματος που ορίζονται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από τη Συνέλευση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του Τμήματος.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Θετικά συνυπολογίζεται κατά τη διαδικασία επιλογής</w:t>
      </w:r>
      <w:r w:rsid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η γνώση </w:t>
      </w:r>
      <w:r w:rsidR="00626F8A">
        <w:rPr>
          <w:rFonts w:ascii="Times New Roman" w:eastAsiaTheme="minorHAnsi" w:hAnsi="Times New Roman" w:cs="Times New Roman"/>
          <w:color w:val="000000"/>
          <w:lang w:eastAsia="en-US"/>
        </w:rPr>
        <w:t>της Γερμανικής, της Γαλλικής και της Ιταλικής γλώσσας</w:t>
      </w:r>
      <w:r w:rsidR="00763222" w:rsidRPr="00763222">
        <w:rPr>
          <w:rFonts w:ascii="Times New Roman" w:eastAsiaTheme="minorHAnsi" w:hAnsi="Times New Roman" w:cs="Times New Roman"/>
          <w:color w:val="000000"/>
          <w:lang w:eastAsia="en-US"/>
        </w:rPr>
        <w:t>.</w:t>
      </w:r>
    </w:p>
    <w:p w14:paraId="595B08A3" w14:textId="18DB2734" w:rsidR="002D3925" w:rsidRPr="002D3925" w:rsidRDefault="00763222" w:rsidP="00763222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763222">
        <w:rPr>
          <w:rFonts w:ascii="Times New Roman" w:eastAsiaTheme="minorHAnsi" w:hAnsi="Times New Roman" w:cs="Times New Roman"/>
          <w:color w:val="000000"/>
          <w:lang w:eastAsia="en-US"/>
        </w:rPr>
        <w:t>Οι αλλοδαποί υποψήφιοι οφείλουν να γνωρίζουν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763222">
        <w:rPr>
          <w:rFonts w:ascii="Times New Roman" w:eastAsiaTheme="minorHAnsi" w:hAnsi="Times New Roman" w:cs="Times New Roman"/>
          <w:color w:val="000000"/>
          <w:lang w:eastAsia="en-US"/>
        </w:rPr>
        <w:t xml:space="preserve">επαρκώς την ελληνική γλώσσα. 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>Η επάρκεια της ελληνομάθειας πιστοποιείται όπως ορίζουν οι σχετικές διατάξεις.</w:t>
      </w:r>
    </w:p>
    <w:p w14:paraId="146736ED" w14:textId="655BBFBB" w:rsidR="006E3405" w:rsidRPr="002D3925" w:rsidRDefault="00B5137C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Το πρόγραμμα είναι αποκλειστικά «πλήρους φοίτησης». 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>Η ελάχιστη χρονική διάρκεια σπουδών για την απονομή του Διπλώματος</w:t>
      </w:r>
      <w:r w:rsidR="004B6401">
        <w:rPr>
          <w:rFonts w:ascii="Times New Roman" w:eastAsiaTheme="minorHAnsi" w:hAnsi="Times New Roman" w:cs="Times New Roman"/>
          <w:color w:val="000000"/>
          <w:lang w:eastAsia="en-US"/>
        </w:rPr>
        <w:t xml:space="preserve"> Μεταπτυχιακών Σπουδών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είναι τέσσερα (4) διδακτικά εξάμηνα.</w:t>
      </w:r>
    </w:p>
    <w:p w14:paraId="56B2D02D" w14:textId="0C0EA8F3" w:rsidR="002D3925" w:rsidRPr="00532BB6" w:rsidRDefault="000518FC" w:rsidP="00AF59C1">
      <w:pPr>
        <w:tabs>
          <w:tab w:val="num" w:pos="3600"/>
        </w:tabs>
        <w:spacing w:after="0" w:line="360" w:lineRule="auto"/>
        <w:ind w:right="-335"/>
        <w:jc w:val="both"/>
        <w:rPr>
          <w:rFonts w:ascii="Times New Roman" w:eastAsiaTheme="minorHAnsi" w:hAnsi="Times New Roman" w:cs="Times New Roman"/>
          <w:color w:val="000000"/>
          <w:spacing w:val="-2"/>
          <w:lang w:eastAsia="en-US"/>
        </w:rPr>
      </w:pP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Τα μαθήματα πραγματοποιούνται με σύγχρονη εξ</w:t>
      </w:r>
      <w:r w:rsidR="009464EF"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</w:t>
      </w: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αποστάσεως διδασκαλία σύμφωνα με την παρ. 3 ιδ του</w:t>
      </w:r>
      <w:r w:rsidR="009464EF"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</w:t>
      </w: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άρθρου 80 του ν. 4957/2022. </w:t>
      </w:r>
      <w:r w:rsidR="004D0D26" w:rsidRPr="00532BB6">
        <w:rPr>
          <w:rFonts w:ascii="Times New Roman" w:eastAsiaTheme="minorHAnsi" w:hAnsi="Times New Roman" w:cs="Times New Roman"/>
          <w:color w:val="000000"/>
          <w:lang w:val="en-US" w:eastAsia="en-US"/>
        </w:rPr>
        <w:t>H</w:t>
      </w:r>
      <w:r w:rsidR="009464EF" w:rsidRPr="00532BB6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395C42"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εξ αποστάσεως ε</w:t>
      </w: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κπαίδευση πραγματοποιείται μέσω της πλατφόρμας τηλεδιάσκεψης zoom (upatras-gr.zoom.us) και της πλατφόρμας</w:t>
      </w:r>
      <w:r w:rsidR="009464EF"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</w:t>
      </w: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ασύγχρονης εκπαίδευσης του Πανεπιστημίου Πατρών</w:t>
      </w:r>
      <w:r w:rsidR="009464EF"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</w:t>
      </w: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(eclass.upatras.gr), οι οποίες καλύπτουν πλήρως </w:t>
      </w:r>
      <w:r w:rsidR="009464EF"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τις </w:t>
      </w: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τεχνικές και νομικές προδιαγραφές, όπως αυτές περιγράφονται στην Τεχνική έκθεση του Π.Μ.Σ. Το πρώτο</w:t>
      </w:r>
      <w:r w:rsidR="009464EF"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</w:t>
      </w: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μάθημα κάθε εξαμήνου πραγματοποιείται υποχρεωτικά</w:t>
      </w:r>
      <w:r w:rsidR="009464EF"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</w:t>
      </w:r>
      <w:r w:rsidRP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με φυσική παρουσία.</w:t>
      </w:r>
    </w:p>
    <w:p w14:paraId="2A0AB6FB" w14:textId="618AB599" w:rsidR="00532BB6" w:rsidRPr="00570F41" w:rsidRDefault="006E3405" w:rsidP="009B0755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spacing w:val="-2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Η προφορική συνέντευξη διενεργείται</w:t>
      </w:r>
      <w:r w:rsidR="004D0D26" w:rsidRPr="004D0D2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</w:t>
      </w:r>
      <w:r w:rsidR="004D0D2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εξ αποστάσεως</w:t>
      </w:r>
      <w:r w:rsidR="00575994" w:rsidRPr="00575994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κατά το δεύτερο δεκαπενθήμερο του Σεπτεμβρίου από τριμελή επιτροπή που ορίζεται από τη Συνέλευση. </w:t>
      </w:r>
      <w:r w:rsidR="00575994" w:rsidRPr="00395C42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Προηγείται η εξέταση στην ξένη γλώσσα, η επιτυχία στην οποία αποτελεί προϋπόθεση για την περαιτέρω διαδικασία.</w:t>
      </w:r>
      <w:r w:rsidR="00575994" w:rsidRPr="00575994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</w:t>
      </w:r>
      <w:r w:rsid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Σύμφωνα με το άρθρο 5 παρ. 11 </w:t>
      </w:r>
      <w:r w:rsidR="00373EE3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του Κανονισμού λειτουργίας του ΠΜΣ </w:t>
      </w:r>
      <w:r w:rsidR="00532BB6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στην προφορική συνέντευξη καλούνται οι 20 πρώτοι επιλεγέντες βάσει των προβλεπόμενων κριτηρίων.</w:t>
      </w:r>
    </w:p>
    <w:p w14:paraId="3D38B0DF" w14:textId="50DBB5A3" w:rsidR="00575994" w:rsidRPr="00575994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spacing w:val="-2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Οι υποψήφιοι υποβάλλουν προς τη Γραμματεία του Τμήματος Θεατρικών Σπουδών το αργότερο μέχρι την </w:t>
      </w:r>
      <w:r w:rsidRPr="00570F41">
        <w:rPr>
          <w:rFonts w:ascii="Times New Roman" w:eastAsiaTheme="minorHAnsi" w:hAnsi="Times New Roman" w:cs="Times New Roman"/>
          <w:b/>
          <w:color w:val="000000"/>
          <w:lang w:eastAsia="en-US"/>
        </w:rPr>
        <w:t>15</w:t>
      </w:r>
      <w:r w:rsidRPr="00570F41">
        <w:rPr>
          <w:rFonts w:ascii="Times New Roman" w:eastAsiaTheme="minorHAnsi" w:hAnsi="Times New Roman" w:cs="Times New Roman"/>
          <w:b/>
          <w:color w:val="000000"/>
          <w:position w:val="-6"/>
          <w:vertAlign w:val="superscript"/>
          <w:lang w:eastAsia="en-US"/>
        </w:rPr>
        <w:t>η</w:t>
      </w:r>
      <w:r w:rsidRPr="00570F41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Σεπτεμβρίου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33679B" w:rsidRPr="0033679B">
        <w:rPr>
          <w:rFonts w:ascii="Times New Roman" w:eastAsiaTheme="minorHAnsi" w:hAnsi="Times New Roman" w:cs="Times New Roman"/>
          <w:b/>
          <w:color w:val="000000"/>
          <w:lang w:eastAsia="en-US"/>
        </w:rPr>
        <w:t>202</w:t>
      </w:r>
      <w:r w:rsidR="00373EE3">
        <w:rPr>
          <w:rFonts w:ascii="Times New Roman" w:eastAsiaTheme="minorHAnsi" w:hAnsi="Times New Roman" w:cs="Times New Roman"/>
          <w:b/>
          <w:color w:val="000000"/>
          <w:lang w:eastAsia="en-US"/>
        </w:rPr>
        <w:t>5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αίτηση εισαγωγής  </w:t>
      </w:r>
      <w:r w:rsidR="000D0247" w:rsidRPr="00575994">
        <w:rPr>
          <w:rFonts w:ascii="Times New Roman" w:eastAsiaTheme="minorHAnsi" w:hAnsi="Times New Roman" w:cs="Times New Roman"/>
          <w:color w:val="000000"/>
          <w:lang w:eastAsia="en-US"/>
        </w:rPr>
        <w:t>μόνο ηλεκτρονικά στη διεύθυνση: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hyperlink r:id="rId11" w:history="1">
        <w:r w:rsidR="000D0247" w:rsidRPr="002D3925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https://matrix.upatras.gr/sap/bc/webdynpro/sap/zups_pg_adm#</w:t>
        </w:r>
      </w:hyperlink>
      <w:r w:rsidR="002D3925" w:rsidRPr="002D3925">
        <w:rPr>
          <w:rFonts w:ascii="Times New Roman" w:eastAsiaTheme="minorHAnsi" w:hAnsi="Times New Roman" w:cs="Times New Roman"/>
          <w:color w:val="0000FF"/>
          <w:lang w:eastAsia="en-US"/>
        </w:rPr>
        <w:t xml:space="preserve"> 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συνοδευόμενη από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τα εξής δικαιολογητικά:</w:t>
      </w:r>
    </w:p>
    <w:p w14:paraId="42E63E24" w14:textId="51BE8E1E" w:rsidR="00575994" w:rsidRPr="00575994" w:rsidRDefault="002B0FE3" w:rsidP="000518FC">
      <w:pPr>
        <w:numPr>
          <w:ilvl w:val="0"/>
          <w:numId w:val="3"/>
        </w:numPr>
        <w:tabs>
          <w:tab w:val="num" w:pos="900"/>
        </w:tabs>
        <w:spacing w:after="20" w:line="360" w:lineRule="auto"/>
        <w:ind w:left="567" w:right="-516" w:firstLine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Επικαιροποιημένο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βιογραφικό σημείωμα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(στο οποίο πρέπει να περιλαμβάνεται, μεταξύ άλλων, οποιαδήποτε πληροφορία σχετικά με την παράλληλη εισαγωγή ή φοίτηση του υποψηφίου σε άλλο ΠΜΣ ή σε Πρόγραμμα Προπτυχιακών Σπουδών ή εκπόνηση διδακτορικής διατριβής)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>,</w:t>
      </w:r>
    </w:p>
    <w:p w14:paraId="15EAD0D5" w14:textId="1467F13F" w:rsidR="00575994" w:rsidRPr="00575994" w:rsidRDefault="00575994" w:rsidP="000518FC">
      <w:pPr>
        <w:numPr>
          <w:ilvl w:val="0"/>
          <w:numId w:val="4"/>
        </w:numPr>
        <w:tabs>
          <w:tab w:val="num" w:pos="900"/>
        </w:tabs>
        <w:spacing w:after="20" w:line="360" w:lineRule="auto"/>
        <w:ind w:left="567" w:right="-516" w:firstLine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Αντίγραφο πτυχίου</w:t>
      </w:r>
      <w:r w:rsidR="00EF73E6">
        <w:rPr>
          <w:rFonts w:ascii="Times New Roman" w:eastAsiaTheme="minorHAnsi" w:hAnsi="Times New Roman" w:cs="Times New Roman"/>
          <w:color w:val="000000"/>
          <w:lang w:eastAsia="en-US"/>
        </w:rPr>
        <w:t xml:space="preserve"> ή βεβαίωση περάτωσης σπουδών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,</w:t>
      </w:r>
    </w:p>
    <w:p w14:paraId="6C5A487A" w14:textId="729EAF1D" w:rsidR="00575994" w:rsidRDefault="00575994" w:rsidP="000518FC">
      <w:pPr>
        <w:numPr>
          <w:ilvl w:val="0"/>
          <w:numId w:val="5"/>
        </w:numPr>
        <w:tabs>
          <w:tab w:val="num" w:pos="900"/>
        </w:tabs>
        <w:spacing w:after="20" w:line="360" w:lineRule="auto"/>
        <w:ind w:left="567" w:right="-516" w:firstLine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Πιστοποιητικό αναλυτικής βαθμολογίας,</w:t>
      </w:r>
    </w:p>
    <w:p w14:paraId="4CB0D256" w14:textId="1EC82A25" w:rsidR="00EF73E6" w:rsidRPr="00575994" w:rsidRDefault="00EF73E6" w:rsidP="000518FC">
      <w:pPr>
        <w:numPr>
          <w:ilvl w:val="0"/>
          <w:numId w:val="5"/>
        </w:numPr>
        <w:tabs>
          <w:tab w:val="num" w:pos="900"/>
        </w:tabs>
        <w:spacing w:after="20" w:line="360" w:lineRule="auto"/>
        <w:ind w:left="567" w:right="-516" w:firstLine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Αντίγραφο μεταπτυχιακού τίτλου (εάν υπάρχει)</w:t>
      </w:r>
    </w:p>
    <w:p w14:paraId="0BB17C6F" w14:textId="02D5BE47" w:rsidR="00575994" w:rsidRPr="00575994" w:rsidRDefault="00575994" w:rsidP="000518FC">
      <w:pPr>
        <w:numPr>
          <w:ilvl w:val="0"/>
          <w:numId w:val="7"/>
        </w:numPr>
        <w:tabs>
          <w:tab w:val="num" w:pos="900"/>
        </w:tabs>
        <w:spacing w:after="20" w:line="360" w:lineRule="auto"/>
        <w:ind w:left="567" w:right="-516" w:firstLine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Αποδεικτικά ερευνητικού </w:t>
      </w:r>
      <w:r w:rsidR="002B0FE3">
        <w:rPr>
          <w:rFonts w:ascii="Times New Roman" w:eastAsiaTheme="minorHAnsi" w:hAnsi="Times New Roman" w:cs="Times New Roman"/>
          <w:color w:val="000000"/>
          <w:lang w:eastAsia="en-US"/>
        </w:rPr>
        <w:t xml:space="preserve">/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συγγραφικού </w:t>
      </w:r>
      <w:r w:rsidR="002B0FE3">
        <w:rPr>
          <w:rFonts w:ascii="Times New Roman" w:eastAsiaTheme="minorHAnsi" w:hAnsi="Times New Roman" w:cs="Times New Roman"/>
          <w:color w:val="000000"/>
          <w:lang w:eastAsia="en-US"/>
        </w:rPr>
        <w:t xml:space="preserve">επιστημονικού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έργου (εφόσον υπάρχουν),</w:t>
      </w:r>
    </w:p>
    <w:p w14:paraId="32FF633A" w14:textId="3030094A" w:rsidR="00575994" w:rsidRDefault="00575994" w:rsidP="000518FC">
      <w:pPr>
        <w:numPr>
          <w:ilvl w:val="0"/>
          <w:numId w:val="8"/>
        </w:numPr>
        <w:tabs>
          <w:tab w:val="num" w:pos="900"/>
        </w:tabs>
        <w:spacing w:after="60" w:line="360" w:lineRule="auto"/>
        <w:ind w:left="567" w:right="-514" w:firstLine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Αντίγραφο Αστυνομικής Ταυτότητας ή Διαβατηρίου.</w:t>
      </w:r>
    </w:p>
    <w:p w14:paraId="057E9EF2" w14:textId="2DF29711" w:rsidR="00A31839" w:rsidRDefault="00EF73E6" w:rsidP="00A31839">
      <w:pPr>
        <w:numPr>
          <w:ilvl w:val="0"/>
          <w:numId w:val="8"/>
        </w:numPr>
        <w:tabs>
          <w:tab w:val="num" w:pos="1560"/>
        </w:tabs>
        <w:spacing w:after="60" w:line="360" w:lineRule="auto"/>
        <w:ind w:left="993" w:right="-514" w:hanging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EF73E6">
        <w:rPr>
          <w:rFonts w:ascii="Times New Roman" w:eastAsiaTheme="minorHAnsi" w:hAnsi="Times New Roman" w:cs="Times New Roman"/>
          <w:color w:val="000000"/>
          <w:lang w:eastAsia="en-US"/>
        </w:rPr>
        <w:t>Συστατικές επιστολές (προαιρετικά) [</w:t>
      </w:r>
      <w:r w:rsidR="002B0FE3">
        <w:rPr>
          <w:rFonts w:ascii="Times New Roman" w:eastAsiaTheme="minorHAnsi" w:hAnsi="Times New Roman" w:cs="Times New Roman"/>
          <w:color w:val="000000"/>
          <w:lang w:eastAsia="en-US"/>
        </w:rPr>
        <w:t>Α</w:t>
      </w:r>
      <w:r w:rsidR="00A31839">
        <w:rPr>
          <w:rFonts w:ascii="Times New Roman" w:eastAsiaTheme="minorHAnsi" w:hAnsi="Times New Roman" w:cs="Times New Roman"/>
          <w:color w:val="000000"/>
          <w:lang w:eastAsia="en-US"/>
        </w:rPr>
        <w:t xml:space="preserve">ν κάποιος υποψήφιος επιθυμεί να ενισχύσει την αίτησή   </w:t>
      </w:r>
    </w:p>
    <w:p w14:paraId="7C200E57" w14:textId="439EEE8F" w:rsidR="00B5137C" w:rsidRDefault="00A31839" w:rsidP="00A31839">
      <w:pPr>
        <w:tabs>
          <w:tab w:val="num" w:pos="1560"/>
          <w:tab w:val="num" w:pos="4472"/>
        </w:tabs>
        <w:spacing w:after="60" w:line="360" w:lineRule="auto"/>
        <w:ind w:left="993" w:right="-514" w:hanging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       του δύναται να υποβάλει συστατικές επιστολές. </w:t>
      </w:r>
      <w:r w:rsidR="00EF73E6" w:rsidRPr="00EF73E6">
        <w:rPr>
          <w:rFonts w:ascii="Times New Roman" w:eastAsiaTheme="minorHAnsi" w:hAnsi="Times New Roman" w:cs="Times New Roman"/>
          <w:color w:val="000000"/>
          <w:lang w:eastAsia="en-US"/>
        </w:rPr>
        <w:t xml:space="preserve">Οι επιστολές πρέπει να υπογράφονται από μέλη ΔΕΠ του εκπαιδευτικού Ιδρύματος του υποψηφίου ή από μέλη ΔΕΠ άλλων εκπαιδευτικών </w:t>
      </w:r>
    </w:p>
    <w:p w14:paraId="3DE11E45" w14:textId="42679A29" w:rsidR="00EF73E6" w:rsidRDefault="00B5137C" w:rsidP="00A31839">
      <w:pPr>
        <w:tabs>
          <w:tab w:val="num" w:pos="1560"/>
          <w:tab w:val="num" w:pos="4472"/>
        </w:tabs>
        <w:spacing w:after="60" w:line="360" w:lineRule="auto"/>
        <w:ind w:left="993" w:right="-514" w:hanging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       </w:t>
      </w:r>
      <w:r w:rsidR="00EF73E6" w:rsidRPr="00EF73E6">
        <w:rPr>
          <w:rFonts w:ascii="Times New Roman" w:eastAsiaTheme="minorHAnsi" w:hAnsi="Times New Roman" w:cs="Times New Roman"/>
          <w:color w:val="000000"/>
          <w:lang w:eastAsia="en-US"/>
        </w:rPr>
        <w:t>Ιδρυμάτων που είναι εξοικειωμένα με την επιστημονική κατάρτιση του υποψηφίου.]</w:t>
      </w:r>
    </w:p>
    <w:p w14:paraId="59217BC3" w14:textId="77777777" w:rsidR="000518FC" w:rsidRDefault="00763222" w:rsidP="000518FC">
      <w:pPr>
        <w:numPr>
          <w:ilvl w:val="0"/>
          <w:numId w:val="8"/>
        </w:numPr>
        <w:tabs>
          <w:tab w:val="clear" w:pos="4472"/>
          <w:tab w:val="num" w:pos="993"/>
        </w:tabs>
        <w:spacing w:after="60" w:line="240" w:lineRule="auto"/>
        <w:ind w:left="567" w:right="-335" w:firstLine="0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  <w:r w:rsidRPr="00B5137C">
        <w:rPr>
          <w:rFonts w:ascii="Times New Roman" w:eastAsiaTheme="minorHAnsi" w:hAnsi="Times New Roman" w:cs="Times New Roman"/>
          <w:color w:val="000000"/>
          <w:lang w:eastAsia="en-US"/>
        </w:rPr>
        <w:t>Αντίγραφο πιστοποιητικού γνώσης της αγγλικής γλώσσας επιπέδου C1 ή C2</w:t>
      </w:r>
      <w:r w:rsidR="00B5137C" w:rsidRPr="00B5137C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14:paraId="34C8CD1E" w14:textId="2D8A1288" w:rsidR="000518FC" w:rsidRDefault="000518FC" w:rsidP="000518FC">
      <w:pPr>
        <w:spacing w:after="60" w:line="240" w:lineRule="auto"/>
        <w:ind w:left="567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</w:p>
    <w:p w14:paraId="50334075" w14:textId="7495E03F" w:rsidR="006E3405" w:rsidRPr="000518FC" w:rsidRDefault="0033679B" w:rsidP="000518FC">
      <w:pPr>
        <w:spacing w:after="60" w:line="360" w:lineRule="auto"/>
        <w:ind w:left="567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  <w:r w:rsidRPr="00395C42">
        <w:rPr>
          <w:rFonts w:ascii="Times New Roman" w:eastAsiaTheme="minorHAnsi" w:hAnsi="Times New Roman" w:cs="Times New Roman"/>
          <w:color w:val="000000"/>
          <w:lang w:eastAsia="en-US"/>
        </w:rPr>
        <w:t>Οι απόφοιτοι ξένων Πανεπιστημίων μπορούν να καταθέτουν αναγνώριση ισοτιμίας από τον ΔΟΑΤΑΠ εφόσον την έχουν. Σε διαφορετική περίπτωση εφαρμόζονται οι διατάξεις του άρθρου 304 του Ν. 4957/2022, όπως ισχύει με την τροποποίησή του από το άρθρο 36 του Νόμου 5029/2023.</w:t>
      </w:r>
    </w:p>
    <w:p w14:paraId="21587111" w14:textId="77777777" w:rsidR="0033679B" w:rsidRPr="002D3925" w:rsidRDefault="0033679B" w:rsidP="00570F41">
      <w:pPr>
        <w:spacing w:after="60" w:line="24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</w:p>
    <w:p w14:paraId="593C9E12" w14:textId="77777777" w:rsidR="00575994" w:rsidRPr="00575994" w:rsidRDefault="00575994" w:rsidP="006E3405">
      <w:pPr>
        <w:spacing w:after="60" w:line="36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Για την επιλογή των φοιτητών συνεκτιμώνται τα εξής στοιχεία:</w:t>
      </w:r>
    </w:p>
    <w:p w14:paraId="05890304" w14:textId="02FCF05A" w:rsidR="00575994" w:rsidRPr="00575994" w:rsidRDefault="00575994" w:rsidP="00575994">
      <w:pPr>
        <w:tabs>
          <w:tab w:val="left" w:pos="540"/>
        </w:tabs>
        <w:spacing w:after="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α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ο γενικός βαθμός πτυχίου</w:t>
      </w:r>
      <w:r w:rsidR="002B0FE3">
        <w:rPr>
          <w:rFonts w:ascii="Times New Roman" w:eastAsiaTheme="minorHAnsi" w:hAnsi="Times New Roman" w:cs="Times New Roman"/>
          <w:color w:val="000000"/>
          <w:lang w:eastAsia="en-US"/>
        </w:rPr>
        <w:t>/διπλώματος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3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0%),</w:t>
      </w:r>
    </w:p>
    <w:p w14:paraId="74456832" w14:textId="7842C7E8" w:rsidR="006E3405" w:rsidRPr="002D3925" w:rsidRDefault="00575994" w:rsidP="006E3405">
      <w:pPr>
        <w:tabs>
          <w:tab w:val="left" w:pos="540"/>
        </w:tabs>
        <w:spacing w:after="0" w:line="24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β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)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ο μέσος όρος της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βαθμολογία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ς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σ</w:t>
      </w:r>
      <w:r w:rsidR="002B0FE3">
        <w:rPr>
          <w:rFonts w:ascii="Times New Roman" w:eastAsiaTheme="minorHAnsi" w:hAnsi="Times New Roman" w:cs="Times New Roman"/>
          <w:color w:val="000000"/>
          <w:lang w:eastAsia="en-US"/>
        </w:rPr>
        <w:t>ε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προπτυχιακά μαθήματα </w:t>
      </w:r>
      <w:r w:rsidR="002B0FE3">
        <w:rPr>
          <w:rFonts w:ascii="Times New Roman" w:eastAsiaTheme="minorHAnsi" w:hAnsi="Times New Roman" w:cs="Times New Roman"/>
          <w:color w:val="000000"/>
          <w:lang w:eastAsia="en-US"/>
        </w:rPr>
        <w:t xml:space="preserve">συναφή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με το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γνωστικό  </w:t>
      </w:r>
    </w:p>
    <w:p w14:paraId="25BB4BC3" w14:textId="77777777" w:rsidR="00575994" w:rsidRPr="002D3925" w:rsidRDefault="006E3405" w:rsidP="006E3405">
      <w:pPr>
        <w:tabs>
          <w:tab w:val="left" w:pos="540"/>
        </w:tabs>
        <w:spacing w:after="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αντικείμενο του ΠΜΣ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(10%),</w:t>
      </w:r>
    </w:p>
    <w:p w14:paraId="1D564C96" w14:textId="77777777" w:rsidR="006E3405" w:rsidRPr="00575994" w:rsidRDefault="006E3405" w:rsidP="006E3405">
      <w:pPr>
        <w:tabs>
          <w:tab w:val="left" w:pos="540"/>
        </w:tabs>
        <w:spacing w:after="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 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γ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η προφορική συνέντευξη (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5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0%),</w:t>
      </w:r>
    </w:p>
    <w:p w14:paraId="12C4DAAE" w14:textId="77777777" w:rsidR="00575994" w:rsidRPr="00575994" w:rsidRDefault="00575994" w:rsidP="00575994">
      <w:pPr>
        <w:tabs>
          <w:tab w:val="left" w:pos="360"/>
          <w:tab w:val="left" w:pos="540"/>
        </w:tabs>
        <w:spacing w:after="60" w:line="36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δ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τυχόν ερευνητικ</w:t>
      </w:r>
      <w:r w:rsidR="00FF151C">
        <w:rPr>
          <w:rFonts w:ascii="Times New Roman" w:eastAsiaTheme="minorHAnsi" w:hAnsi="Times New Roman" w:cs="Times New Roman"/>
          <w:color w:val="000000"/>
          <w:lang w:eastAsia="en-US"/>
        </w:rPr>
        <w:t xml:space="preserve">ό – επιστημονικό, συγγραφικό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έργο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(10%).</w:t>
      </w:r>
    </w:p>
    <w:p w14:paraId="72D17635" w14:textId="77777777" w:rsidR="00575994" w:rsidRPr="00575994" w:rsidRDefault="00575994" w:rsidP="000D0247">
      <w:pPr>
        <w:tabs>
          <w:tab w:val="left" w:pos="360"/>
        </w:tabs>
        <w:spacing w:after="1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Σχετικές πληροφορίες μπορούν να λάβουν οι ενδιαφερόμενοι από τη Γραμματεία του Τμήματος, τηλ.: 2610/962908</w:t>
      </w:r>
      <w:r w:rsidR="00AC1FEE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2610/962906</w:t>
      </w:r>
      <w:r w:rsidR="00AC1FEE">
        <w:rPr>
          <w:rFonts w:ascii="Times New Roman" w:eastAsiaTheme="minorHAnsi" w:hAnsi="Times New Roman" w:cs="Times New Roman"/>
          <w:color w:val="000000"/>
          <w:lang w:eastAsia="en-US"/>
        </w:rPr>
        <w:t xml:space="preserve"> και 2610 962925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e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-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mail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: </w:t>
      </w:r>
      <w:hyperlink r:id="rId12" w:history="1">
        <w:r w:rsidRPr="00575994">
          <w:rPr>
            <w:rFonts w:ascii="Times New Roman" w:eastAsiaTheme="minorHAnsi" w:hAnsi="Times New Roman" w:cs="Times New Roman"/>
            <w:lang w:val="de-DE" w:eastAsia="en-US"/>
          </w:rPr>
          <w:t>theatrical</w:t>
        </w:r>
        <w:r w:rsidRPr="00575994">
          <w:rPr>
            <w:rFonts w:ascii="Times New Roman" w:eastAsiaTheme="minorHAnsi" w:hAnsi="Times New Roman" w:cs="Times New Roman"/>
            <w:lang w:eastAsia="en-US"/>
          </w:rPr>
          <w:t>-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studies</w:t>
        </w:r>
        <w:r w:rsidRPr="00575994">
          <w:rPr>
            <w:rFonts w:ascii="Times New Roman" w:eastAsiaTheme="minorHAnsi" w:hAnsi="Times New Roman" w:cs="Times New Roman"/>
            <w:lang w:eastAsia="en-US"/>
          </w:rPr>
          <w:t>@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upatras</w:t>
        </w:r>
        <w:r w:rsidRPr="00575994">
          <w:rPr>
            <w:rFonts w:ascii="Times New Roman" w:eastAsiaTheme="minorHAnsi" w:hAnsi="Times New Roman" w:cs="Times New Roman"/>
            <w:lang w:eastAsia="en-US"/>
          </w:rPr>
          <w:t>.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gr</w:t>
        </w:r>
      </w:hyperlink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ή να αναζητήσουν στην ιστοσελίδα: 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http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://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www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theaterst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upatras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gr</w:t>
      </w:r>
    </w:p>
    <w:p w14:paraId="68B0CAA9" w14:textId="77777777" w:rsidR="00575994" w:rsidRPr="00575994" w:rsidRDefault="00575994" w:rsidP="002D3925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</w:t>
      </w: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Ο Διευθυντής </w:t>
      </w:r>
    </w:p>
    <w:p w14:paraId="615B9587" w14:textId="77777777" w:rsidR="00575994" w:rsidRPr="00575994" w:rsidRDefault="00575994" w:rsidP="002D3925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</w:t>
      </w:r>
      <w:r w:rsidR="002D392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του Προγράμματος Μεταπτυχιακών Σπουδών</w:t>
      </w:r>
    </w:p>
    <w:p w14:paraId="18560DCD" w14:textId="07BA1A28" w:rsidR="002D3925" w:rsidRPr="00575994" w:rsidRDefault="00575994" w:rsidP="002D3925">
      <w:pPr>
        <w:spacing w:line="240" w:lineRule="auto"/>
        <w:ind w:left="2880" w:firstLine="720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</w:t>
      </w:r>
    </w:p>
    <w:p w14:paraId="385C38CE" w14:textId="77777777" w:rsidR="00575994" w:rsidRPr="00575994" w:rsidRDefault="00575994" w:rsidP="002D3925">
      <w:pPr>
        <w:spacing w:line="240" w:lineRule="auto"/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        </w:t>
      </w:r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ab/>
        <w:t xml:space="preserve">                                                       Σταυροσ Τσιτσιριδησ </w:t>
      </w:r>
    </w:p>
    <w:p w14:paraId="14A593B2" w14:textId="098A1DCB" w:rsidR="00F372BE" w:rsidRPr="00570F41" w:rsidRDefault="00575994" w:rsidP="00570F41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Καθηγητής </w:t>
      </w:r>
    </w:p>
    <w:sectPr w:rsidR="00F372BE" w:rsidRPr="00570F41" w:rsidSect="00570F41">
      <w:footerReference w:type="default" r:id="rId13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63EE" w14:textId="77777777" w:rsidR="00C41E7F" w:rsidRDefault="00C41E7F" w:rsidP="003A7AE6">
      <w:pPr>
        <w:spacing w:after="0" w:line="240" w:lineRule="auto"/>
      </w:pPr>
      <w:r>
        <w:separator/>
      </w:r>
    </w:p>
  </w:endnote>
  <w:endnote w:type="continuationSeparator" w:id="0">
    <w:p w14:paraId="6FACC121" w14:textId="77777777" w:rsidR="00C41E7F" w:rsidRDefault="00C41E7F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FS Elpis">
    <w:altName w:val="Arial"/>
    <w:panose1 w:val="00000000000000000000"/>
    <w:charset w:val="00"/>
    <w:family w:val="auto"/>
    <w:notTrueType/>
    <w:pitch w:val="variable"/>
    <w:sig w:usb0="00000001" w:usb1="50000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EB Garamond 12">
    <w:altName w:val="Arial"/>
    <w:charset w:val="00"/>
    <w:family w:val="roman"/>
    <w:pitch w:val="variable"/>
    <w:sig w:usb0="E00002FF" w:usb1="5201E4FB" w:usb2="0000002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BADE" w14:textId="77777777"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14:paraId="5E0AA985" w14:textId="77777777"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DA1E" w14:textId="77777777" w:rsidR="00C41E7F" w:rsidRDefault="00C41E7F" w:rsidP="003A7AE6">
      <w:pPr>
        <w:spacing w:after="0" w:line="240" w:lineRule="auto"/>
      </w:pPr>
      <w:r>
        <w:separator/>
      </w:r>
    </w:p>
  </w:footnote>
  <w:footnote w:type="continuationSeparator" w:id="0">
    <w:p w14:paraId="7D23A486" w14:textId="77777777" w:rsidR="00C41E7F" w:rsidRDefault="00C41E7F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4E8"/>
    <w:multiLevelType w:val="hybridMultilevel"/>
    <w:tmpl w:val="722C7234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07017"/>
    <w:multiLevelType w:val="hybridMultilevel"/>
    <w:tmpl w:val="9F12F0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901A0E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ascii="EB Garamond 12" w:hAnsi="EB Garamond 12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905BB"/>
    <w:multiLevelType w:val="hybridMultilevel"/>
    <w:tmpl w:val="2F0C652A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E54DF"/>
    <w:multiLevelType w:val="hybridMultilevel"/>
    <w:tmpl w:val="875A289A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03A5E"/>
    <w:multiLevelType w:val="hybridMultilevel"/>
    <w:tmpl w:val="CE4CC38C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EE206F"/>
    <w:multiLevelType w:val="hybridMultilevel"/>
    <w:tmpl w:val="05D0364E"/>
    <w:lvl w:ilvl="0" w:tplc="A56E08D8">
      <w:start w:val="1"/>
      <w:numFmt w:val="bullet"/>
      <w:lvlText w:val="—"/>
      <w:lvlJc w:val="left"/>
      <w:pPr>
        <w:tabs>
          <w:tab w:val="num" w:pos="4472"/>
        </w:tabs>
        <w:ind w:left="4472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5132"/>
        </w:tabs>
        <w:ind w:left="5132" w:hanging="360"/>
      </w:pPr>
    </w:lvl>
    <w:lvl w:ilvl="2" w:tplc="04080005">
      <w:start w:val="1"/>
      <w:numFmt w:val="decimal"/>
      <w:lvlText w:val="%3."/>
      <w:lvlJc w:val="left"/>
      <w:pPr>
        <w:tabs>
          <w:tab w:val="num" w:pos="5852"/>
        </w:tabs>
        <w:ind w:left="5852" w:hanging="360"/>
      </w:pPr>
    </w:lvl>
    <w:lvl w:ilvl="3" w:tplc="04080001">
      <w:start w:val="1"/>
      <w:numFmt w:val="decimal"/>
      <w:lvlText w:val="%4."/>
      <w:lvlJc w:val="left"/>
      <w:pPr>
        <w:tabs>
          <w:tab w:val="num" w:pos="6572"/>
        </w:tabs>
        <w:ind w:left="6572" w:hanging="360"/>
      </w:pPr>
    </w:lvl>
    <w:lvl w:ilvl="4" w:tplc="04080003">
      <w:start w:val="1"/>
      <w:numFmt w:val="decimal"/>
      <w:lvlText w:val="%5."/>
      <w:lvlJc w:val="left"/>
      <w:pPr>
        <w:tabs>
          <w:tab w:val="num" w:pos="7292"/>
        </w:tabs>
        <w:ind w:left="7292" w:hanging="360"/>
      </w:pPr>
    </w:lvl>
    <w:lvl w:ilvl="5" w:tplc="04080005">
      <w:start w:val="1"/>
      <w:numFmt w:val="decimal"/>
      <w:lvlText w:val="%6."/>
      <w:lvlJc w:val="left"/>
      <w:pPr>
        <w:tabs>
          <w:tab w:val="num" w:pos="8012"/>
        </w:tabs>
        <w:ind w:left="8012" w:hanging="360"/>
      </w:pPr>
    </w:lvl>
    <w:lvl w:ilvl="6" w:tplc="04080001">
      <w:start w:val="1"/>
      <w:numFmt w:val="decimal"/>
      <w:lvlText w:val="%7."/>
      <w:lvlJc w:val="left"/>
      <w:pPr>
        <w:tabs>
          <w:tab w:val="num" w:pos="8732"/>
        </w:tabs>
        <w:ind w:left="8732" w:hanging="360"/>
      </w:pPr>
    </w:lvl>
    <w:lvl w:ilvl="7" w:tplc="04080003">
      <w:start w:val="1"/>
      <w:numFmt w:val="decimal"/>
      <w:lvlText w:val="%8."/>
      <w:lvlJc w:val="left"/>
      <w:pPr>
        <w:tabs>
          <w:tab w:val="num" w:pos="9452"/>
        </w:tabs>
        <w:ind w:left="9452" w:hanging="360"/>
      </w:pPr>
    </w:lvl>
    <w:lvl w:ilvl="8" w:tplc="04080005">
      <w:start w:val="1"/>
      <w:numFmt w:val="decimal"/>
      <w:lvlText w:val="%9."/>
      <w:lvlJc w:val="left"/>
      <w:pPr>
        <w:tabs>
          <w:tab w:val="num" w:pos="10172"/>
        </w:tabs>
        <w:ind w:left="10172" w:hanging="360"/>
      </w:pPr>
    </w:lvl>
  </w:abstractNum>
  <w:abstractNum w:abstractNumId="7" w15:restartNumberingAfterBreak="0">
    <w:nsid w:val="7C6747B7"/>
    <w:multiLevelType w:val="hybridMultilevel"/>
    <w:tmpl w:val="16F068E8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E6"/>
    <w:rsid w:val="000175FE"/>
    <w:rsid w:val="000343A9"/>
    <w:rsid w:val="000518FC"/>
    <w:rsid w:val="000540AB"/>
    <w:rsid w:val="00057D23"/>
    <w:rsid w:val="000953C3"/>
    <w:rsid w:val="000C434D"/>
    <w:rsid w:val="000C7B27"/>
    <w:rsid w:val="000D0247"/>
    <w:rsid w:val="000D7699"/>
    <w:rsid w:val="0013059B"/>
    <w:rsid w:val="001600E4"/>
    <w:rsid w:val="001828FE"/>
    <w:rsid w:val="001878AF"/>
    <w:rsid w:val="00190527"/>
    <w:rsid w:val="001B070D"/>
    <w:rsid w:val="001B1162"/>
    <w:rsid w:val="001D21C6"/>
    <w:rsid w:val="001F15B6"/>
    <w:rsid w:val="00240052"/>
    <w:rsid w:val="002B0FE3"/>
    <w:rsid w:val="002C2494"/>
    <w:rsid w:val="002D0086"/>
    <w:rsid w:val="002D3017"/>
    <w:rsid w:val="002D3925"/>
    <w:rsid w:val="002D5D19"/>
    <w:rsid w:val="0032736D"/>
    <w:rsid w:val="0033679B"/>
    <w:rsid w:val="00364917"/>
    <w:rsid w:val="00373EE3"/>
    <w:rsid w:val="00374845"/>
    <w:rsid w:val="00380003"/>
    <w:rsid w:val="00381B24"/>
    <w:rsid w:val="003947BC"/>
    <w:rsid w:val="00394EC7"/>
    <w:rsid w:val="00395C42"/>
    <w:rsid w:val="003A636A"/>
    <w:rsid w:val="003A7AE6"/>
    <w:rsid w:val="00426405"/>
    <w:rsid w:val="00430898"/>
    <w:rsid w:val="00432908"/>
    <w:rsid w:val="00462964"/>
    <w:rsid w:val="004B6401"/>
    <w:rsid w:val="004C139D"/>
    <w:rsid w:val="004D0D26"/>
    <w:rsid w:val="004E2CC3"/>
    <w:rsid w:val="004E695D"/>
    <w:rsid w:val="004F2F1B"/>
    <w:rsid w:val="005207D7"/>
    <w:rsid w:val="00532BB6"/>
    <w:rsid w:val="00540709"/>
    <w:rsid w:val="0054121D"/>
    <w:rsid w:val="00543C93"/>
    <w:rsid w:val="00570F41"/>
    <w:rsid w:val="00570FD4"/>
    <w:rsid w:val="00573A4E"/>
    <w:rsid w:val="00575994"/>
    <w:rsid w:val="005852D4"/>
    <w:rsid w:val="00590667"/>
    <w:rsid w:val="005969ED"/>
    <w:rsid w:val="0059703F"/>
    <w:rsid w:val="005A46BB"/>
    <w:rsid w:val="005F4E5B"/>
    <w:rsid w:val="00626F8A"/>
    <w:rsid w:val="00630CB6"/>
    <w:rsid w:val="00663C45"/>
    <w:rsid w:val="00692D1D"/>
    <w:rsid w:val="006A45AF"/>
    <w:rsid w:val="006D4363"/>
    <w:rsid w:val="006E3405"/>
    <w:rsid w:val="006F1E20"/>
    <w:rsid w:val="006F4E0A"/>
    <w:rsid w:val="006F7DFB"/>
    <w:rsid w:val="00705444"/>
    <w:rsid w:val="007360D4"/>
    <w:rsid w:val="0074624E"/>
    <w:rsid w:val="00763222"/>
    <w:rsid w:val="007947AC"/>
    <w:rsid w:val="007E61E0"/>
    <w:rsid w:val="00853A66"/>
    <w:rsid w:val="008758A5"/>
    <w:rsid w:val="008877F4"/>
    <w:rsid w:val="008D4CA7"/>
    <w:rsid w:val="008E5AA9"/>
    <w:rsid w:val="00902BD0"/>
    <w:rsid w:val="0091194E"/>
    <w:rsid w:val="00922EC2"/>
    <w:rsid w:val="0092758D"/>
    <w:rsid w:val="009464EF"/>
    <w:rsid w:val="00952A69"/>
    <w:rsid w:val="009B0755"/>
    <w:rsid w:val="009F0314"/>
    <w:rsid w:val="00A31839"/>
    <w:rsid w:val="00A37D3D"/>
    <w:rsid w:val="00A70569"/>
    <w:rsid w:val="00A758BE"/>
    <w:rsid w:val="00A979A3"/>
    <w:rsid w:val="00AC1FEE"/>
    <w:rsid w:val="00AC3A14"/>
    <w:rsid w:val="00AF59C1"/>
    <w:rsid w:val="00B001C7"/>
    <w:rsid w:val="00B50C5C"/>
    <w:rsid w:val="00B5137C"/>
    <w:rsid w:val="00B94C2A"/>
    <w:rsid w:val="00BA1C8B"/>
    <w:rsid w:val="00BC7AFA"/>
    <w:rsid w:val="00BE77EB"/>
    <w:rsid w:val="00C264F9"/>
    <w:rsid w:val="00C41E7F"/>
    <w:rsid w:val="00C67434"/>
    <w:rsid w:val="00C77FC0"/>
    <w:rsid w:val="00C85DD7"/>
    <w:rsid w:val="00C91D76"/>
    <w:rsid w:val="00CB02F9"/>
    <w:rsid w:val="00CC5C31"/>
    <w:rsid w:val="00CC5DAB"/>
    <w:rsid w:val="00D050DC"/>
    <w:rsid w:val="00D178CB"/>
    <w:rsid w:val="00D40E24"/>
    <w:rsid w:val="00D527A5"/>
    <w:rsid w:val="00D9447A"/>
    <w:rsid w:val="00DD2B13"/>
    <w:rsid w:val="00E2568B"/>
    <w:rsid w:val="00E34E95"/>
    <w:rsid w:val="00E972EF"/>
    <w:rsid w:val="00EA02EC"/>
    <w:rsid w:val="00EC7744"/>
    <w:rsid w:val="00ED6A03"/>
    <w:rsid w:val="00EF73E6"/>
    <w:rsid w:val="00F372BE"/>
    <w:rsid w:val="00F52970"/>
    <w:rsid w:val="00F60ACD"/>
    <w:rsid w:val="00F61E67"/>
    <w:rsid w:val="00F9588E"/>
    <w:rsid w:val="00FA64E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26E"/>
  <w15:docId w15:val="{47138CF7-056C-4050-9FB3-B3A8BDB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B5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hyperlink" Target="mailto:theatrical-studies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999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6</cp:revision>
  <cp:lastPrinted>2022-05-16T10:56:00Z</cp:lastPrinted>
  <dcterms:created xsi:type="dcterms:W3CDTF">2025-06-25T07:41:00Z</dcterms:created>
  <dcterms:modified xsi:type="dcterms:W3CDTF">2025-06-26T06:32:00Z</dcterms:modified>
</cp:coreProperties>
</file>