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5D" w:rsidRPr="0067794B" w:rsidRDefault="004C4554" w:rsidP="004C45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Summer School</w:t>
      </w:r>
    </w:p>
    <w:p w:rsidR="00F6705D" w:rsidRPr="004C4554" w:rsidRDefault="00F6705D" w:rsidP="00F670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C4554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="004C4554" w:rsidRPr="004C45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Genocides, Holocaust and </w:t>
      </w:r>
      <w:r w:rsidR="004C4554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="004C4554" w:rsidRPr="004C45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ass </w:t>
      </w:r>
      <w:r w:rsidR="004C455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4C4554" w:rsidRPr="004C4554">
        <w:rPr>
          <w:rFonts w:ascii="Times New Roman" w:hAnsi="Times New Roman" w:cs="Times New Roman"/>
          <w:b/>
          <w:bCs/>
          <w:sz w:val="28"/>
          <w:szCs w:val="28"/>
          <w:lang w:val="en-US"/>
        </w:rPr>
        <w:t>iolence</w:t>
      </w:r>
      <w:r w:rsidRPr="004C4554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:rsidR="004C4554" w:rsidRPr="001D54B3" w:rsidRDefault="004C4554" w:rsidP="00DF66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54B3">
        <w:rPr>
          <w:rFonts w:ascii="Times New Roman" w:hAnsi="Times New Roman" w:cs="Times New Roman"/>
          <w:b/>
          <w:bCs/>
          <w:sz w:val="28"/>
          <w:szCs w:val="28"/>
          <w:lang w:val="en-US"/>
        </w:rPr>
        <w:t>July 25-27, 2025</w:t>
      </w:r>
    </w:p>
    <w:p w:rsidR="007972C7" w:rsidRDefault="004C4554" w:rsidP="00DF66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St.</w:t>
      </w:r>
      <w:r w:rsidRPr="004C45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Georg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4C45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C4554">
        <w:rPr>
          <w:rFonts w:ascii="Times New Roman" w:hAnsi="Times New Roman" w:cs="Times New Roman"/>
          <w:b/>
          <w:bCs/>
          <w:sz w:val="28"/>
          <w:szCs w:val="28"/>
          <w:lang w:val="en-US"/>
        </w:rPr>
        <w:t>Peristereota</w:t>
      </w:r>
      <w:proofErr w:type="spellEnd"/>
      <w:r w:rsidRPr="004C45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proofErr w:type="spellStart"/>
      <w:r w:rsidRPr="004C4554">
        <w:rPr>
          <w:rFonts w:ascii="Times New Roman" w:hAnsi="Times New Roman" w:cs="Times New Roman"/>
          <w:b/>
          <w:bCs/>
          <w:sz w:val="28"/>
          <w:szCs w:val="28"/>
          <w:lang w:val="en-US"/>
        </w:rPr>
        <w:t>Rodochori</w:t>
      </w:r>
      <w:proofErr w:type="spellEnd"/>
      <w:r w:rsidRPr="004C45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C4554">
        <w:rPr>
          <w:rFonts w:ascii="Times New Roman" w:hAnsi="Times New Roman" w:cs="Times New Roman"/>
          <w:b/>
          <w:bCs/>
          <w:sz w:val="28"/>
          <w:szCs w:val="28"/>
          <w:lang w:val="en-US"/>
        </w:rPr>
        <w:t>Naoussa</w:t>
      </w:r>
      <w:proofErr w:type="spellEnd"/>
    </w:p>
    <w:p w:rsidR="004C4554" w:rsidRPr="004C4554" w:rsidRDefault="004C4554" w:rsidP="00DF66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0"/>
      </w:tblGrid>
      <w:tr w:rsidR="001703DE" w:rsidRPr="00F6705D" w:rsidTr="001703DE">
        <w:tc>
          <w:tcPr>
            <w:tcW w:w="2547" w:type="dxa"/>
          </w:tcPr>
          <w:p w:rsidR="001703DE" w:rsidRPr="004C4554" w:rsidRDefault="004C4554" w:rsidP="006D55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0" w:name="_Hlk185438252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Timeline</w:t>
            </w:r>
          </w:p>
        </w:tc>
        <w:tc>
          <w:tcPr>
            <w:tcW w:w="11340" w:type="dxa"/>
          </w:tcPr>
          <w:p w:rsidR="001703DE" w:rsidRPr="00F6705D" w:rsidRDefault="004C4554" w:rsidP="006D55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C4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  <w:proofErr w:type="spellEnd"/>
            <w:r w:rsidRPr="004C4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C4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July</w:t>
            </w:r>
            <w:proofErr w:type="spellEnd"/>
            <w:r w:rsidRPr="004C45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25</w:t>
            </w:r>
          </w:p>
        </w:tc>
      </w:tr>
      <w:tr w:rsidR="001703DE" w:rsidRPr="00F6705D" w:rsidTr="001703DE">
        <w:tc>
          <w:tcPr>
            <w:tcW w:w="2547" w:type="dxa"/>
          </w:tcPr>
          <w:p w:rsidR="001703DE" w:rsidRPr="00F6705D" w:rsidRDefault="00657B38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4:00-1</w:t>
            </w:r>
            <w:r w:rsidR="001E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03DE" w:rsidRPr="00F670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0" w:type="dxa"/>
          </w:tcPr>
          <w:p w:rsidR="001703DE" w:rsidRPr="003A7508" w:rsidRDefault="004C4554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4554">
              <w:rPr>
                <w:rFonts w:ascii="Times New Roman" w:hAnsi="Times New Roman" w:cs="Times New Roman"/>
                <w:sz w:val="28"/>
                <w:szCs w:val="28"/>
              </w:rPr>
              <w:t>Arrival</w:t>
            </w:r>
            <w:proofErr w:type="spellEnd"/>
            <w:r w:rsidRPr="004C455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C4554">
              <w:rPr>
                <w:rFonts w:ascii="Times New Roman" w:hAnsi="Times New Roman" w:cs="Times New Roman"/>
                <w:sz w:val="28"/>
                <w:szCs w:val="28"/>
              </w:rPr>
              <w:t>check</w:t>
            </w:r>
            <w:proofErr w:type="spellEnd"/>
            <w:r w:rsidRPr="004C45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C4554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</w:tr>
      <w:tr w:rsidR="001703DE" w:rsidRPr="005A2FDB" w:rsidTr="001703DE">
        <w:tc>
          <w:tcPr>
            <w:tcW w:w="2547" w:type="dxa"/>
          </w:tcPr>
          <w:p w:rsidR="001703DE" w:rsidRPr="00F6705D" w:rsidRDefault="00657B38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03DE" w:rsidRPr="00F6705D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 w:rsidR="00ED6CFA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3A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703DE" w:rsidRPr="00F670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0" w:type="dxa"/>
          </w:tcPr>
          <w:p w:rsidR="004C4554" w:rsidRPr="004C4554" w:rsidRDefault="003A7508" w:rsidP="006D55F3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Welcoming address- </w:t>
            </w:r>
            <w:r w:rsidR="004C4554" w:rsidRPr="004C45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Introduction of participants – Program presentation</w:t>
            </w:r>
          </w:p>
          <w:p w:rsidR="004C4554" w:rsidRPr="004C4554" w:rsidRDefault="004C4554" w:rsidP="006D55F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5D53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Coordination:</w:t>
            </w:r>
            <w:r w:rsidRPr="004C45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Theodosis</w:t>
            </w:r>
            <w:proofErr w:type="spellEnd"/>
            <w:r w:rsidRPr="004C45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45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Kyriakides</w:t>
            </w:r>
            <w:proofErr w:type="spellEnd"/>
          </w:p>
          <w:p w:rsidR="00FC2D63" w:rsidRPr="004C4554" w:rsidRDefault="004C4554" w:rsidP="006D55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C45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Chair of Pontic Studies, Aristotle University of Thessaloniki, International Hellenic University</w:t>
            </w:r>
          </w:p>
        </w:tc>
      </w:tr>
      <w:tr w:rsidR="001703DE" w:rsidRPr="005A2FDB" w:rsidTr="001703DE">
        <w:tc>
          <w:tcPr>
            <w:tcW w:w="2547" w:type="dxa"/>
          </w:tcPr>
          <w:p w:rsidR="001703DE" w:rsidRPr="00F6705D" w:rsidRDefault="003A7508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18:30-20</w:t>
            </w:r>
            <w:r w:rsidR="00657B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57B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0" w:type="dxa"/>
          </w:tcPr>
          <w:p w:rsidR="001703DE" w:rsidRPr="003A7508" w:rsidRDefault="003A7508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Visit to the National Library of </w:t>
            </w:r>
            <w:proofErr w:type="spellStart"/>
            <w:r w:rsidRPr="003A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Argyroupolis</w:t>
            </w:r>
            <w:proofErr w:type="spellEnd"/>
            <w:r w:rsidRPr="003A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A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Naoussa</w:t>
            </w:r>
            <w:proofErr w:type="spellEnd"/>
            <w:r w:rsidRPr="003A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ED6CFA" w:rsidRPr="005A2FDB" w:rsidTr="001703DE">
        <w:tc>
          <w:tcPr>
            <w:tcW w:w="2547" w:type="dxa"/>
          </w:tcPr>
          <w:p w:rsidR="00ED6CFA" w:rsidRDefault="00ED6CFA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D6CF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1340" w:type="dxa"/>
          </w:tcPr>
          <w:p w:rsidR="00ED6CFA" w:rsidRPr="004C4554" w:rsidRDefault="004C4554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Dinner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</w:t>
            </w:r>
            <w:r w:rsidRPr="004C4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4C4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Naoussa</w:t>
            </w:r>
            <w:proofErr w:type="spellEnd"/>
          </w:p>
        </w:tc>
      </w:tr>
      <w:bookmarkEnd w:id="0"/>
    </w:tbl>
    <w:p w:rsidR="00BE01E4" w:rsidRPr="004C4554" w:rsidRDefault="00BE01E4" w:rsidP="006D55F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0"/>
      </w:tblGrid>
      <w:tr w:rsidR="001703DE" w:rsidRPr="00F6705D" w:rsidTr="002F6B23">
        <w:tc>
          <w:tcPr>
            <w:tcW w:w="2547" w:type="dxa"/>
          </w:tcPr>
          <w:p w:rsidR="001703DE" w:rsidRPr="00F6705D" w:rsidRDefault="005D53D2" w:rsidP="006D55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Timeline</w:t>
            </w:r>
          </w:p>
        </w:tc>
        <w:tc>
          <w:tcPr>
            <w:tcW w:w="11340" w:type="dxa"/>
          </w:tcPr>
          <w:p w:rsidR="001703DE" w:rsidRPr="00F6705D" w:rsidRDefault="005D53D2" w:rsidP="006D55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5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Saturday</w:t>
            </w:r>
            <w:proofErr w:type="spellEnd"/>
            <w:r w:rsidRPr="005D5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D5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July</w:t>
            </w:r>
            <w:proofErr w:type="spellEnd"/>
            <w:r w:rsidRPr="005D5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26</w:t>
            </w:r>
          </w:p>
        </w:tc>
      </w:tr>
      <w:tr w:rsidR="001703DE" w:rsidRPr="00F6705D" w:rsidTr="002F6B23">
        <w:tc>
          <w:tcPr>
            <w:tcW w:w="2547" w:type="dxa"/>
          </w:tcPr>
          <w:p w:rsidR="001703DE" w:rsidRPr="00F6705D" w:rsidRDefault="001703DE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08:00 – 09:</w:t>
            </w:r>
            <w:r w:rsidR="003A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0" w:type="dxa"/>
          </w:tcPr>
          <w:p w:rsidR="001703DE" w:rsidRPr="005D53D2" w:rsidRDefault="005D53D2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</w:t>
            </w:r>
          </w:p>
        </w:tc>
      </w:tr>
      <w:tr w:rsidR="001703DE" w:rsidRPr="005A2FDB" w:rsidTr="002F6B23">
        <w:tc>
          <w:tcPr>
            <w:tcW w:w="2547" w:type="dxa"/>
          </w:tcPr>
          <w:p w:rsidR="001703DE" w:rsidRPr="003A7508" w:rsidRDefault="001703DE" w:rsidP="006D55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508"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 w:rsidR="003A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A7508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3A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86CDF" w:rsidRPr="003A75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C2D63" w:rsidRPr="003A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0" w:type="dxa"/>
          </w:tcPr>
          <w:p w:rsidR="003A7508" w:rsidRPr="003A7508" w:rsidRDefault="003A7508" w:rsidP="0058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A7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Introductory Presentation</w:t>
            </w:r>
          </w:p>
          <w:p w:rsidR="007A677B" w:rsidRPr="003A7508" w:rsidRDefault="003A7508" w:rsidP="006D55F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3A75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Speaker: Prof. </w:t>
            </w:r>
            <w:proofErr w:type="spellStart"/>
            <w:r w:rsidRPr="003A75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Taner</w:t>
            </w:r>
            <w:proofErr w:type="spellEnd"/>
            <w:r w:rsidRPr="003A75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75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Akcam</w:t>
            </w:r>
            <w:proofErr w:type="spellEnd"/>
            <w:r w:rsidRPr="003A75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Director of Armenian Genocide Research Program at The Promise Armenian Institute at University of California/Los Angeles (UCLA)</w:t>
            </w:r>
          </w:p>
        </w:tc>
      </w:tr>
      <w:tr w:rsidR="00921C6F" w:rsidRPr="00395EBB" w:rsidTr="002F6B23">
        <w:tc>
          <w:tcPr>
            <w:tcW w:w="2547" w:type="dxa"/>
          </w:tcPr>
          <w:p w:rsidR="00921C6F" w:rsidRPr="003A7508" w:rsidRDefault="00921C6F" w:rsidP="006D55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C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1C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1C6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1C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21C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0" w:type="dxa"/>
          </w:tcPr>
          <w:p w:rsidR="00921C6F" w:rsidRPr="00597376" w:rsidRDefault="006D55F3" w:rsidP="0058717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Coffee </w:t>
            </w:r>
            <w:r w:rsidR="00921C6F" w:rsidRPr="00921C6F">
              <w:rPr>
                <w:rFonts w:ascii="Times New Roman" w:hAnsi="Times New Roman" w:cs="Times New Roman"/>
                <w:sz w:val="28"/>
                <w:szCs w:val="28"/>
              </w:rPr>
              <w:t>Break</w:t>
            </w:r>
          </w:p>
        </w:tc>
      </w:tr>
      <w:tr w:rsidR="001703DE" w:rsidRPr="005A2FDB" w:rsidTr="002F6B23">
        <w:tc>
          <w:tcPr>
            <w:tcW w:w="2547" w:type="dxa"/>
          </w:tcPr>
          <w:p w:rsidR="001703DE" w:rsidRDefault="001703DE" w:rsidP="006D55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C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75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1C6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A750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21C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75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95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7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5EBB" w:rsidRDefault="00395EBB" w:rsidP="006D55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BB" w:rsidRPr="003A7508" w:rsidRDefault="00395EBB" w:rsidP="006D55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</w:tcPr>
          <w:p w:rsidR="00BC7FC0" w:rsidRPr="00587175" w:rsidRDefault="00BC7FC0" w:rsidP="006D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</w:pPr>
            <w:r w:rsidRPr="005871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Panel Discussion</w:t>
            </w:r>
          </w:p>
          <w:p w:rsidR="00395EBB" w:rsidRPr="00BC7FC0" w:rsidRDefault="00395EBB" w:rsidP="006D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C7F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The Genocide of the Greeks of the Ottoman Empire, 1913-1923</w:t>
            </w:r>
          </w:p>
          <w:p w:rsidR="00395EBB" w:rsidRPr="00BC7FC0" w:rsidRDefault="00395EBB" w:rsidP="006D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C7F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Various Aspects and Issues</w:t>
            </w:r>
          </w:p>
          <w:p w:rsidR="00587175" w:rsidRDefault="003A7508" w:rsidP="006D55F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395E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Speaker</w:t>
            </w:r>
            <w:r w:rsidR="005871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395E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:</w:t>
            </w:r>
          </w:p>
          <w:p w:rsidR="00395EBB" w:rsidRPr="00587175" w:rsidRDefault="003A7508" w:rsidP="00587175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en-US"/>
              </w:rPr>
            </w:pPr>
            <w:proofErr w:type="spellStart"/>
            <w:r w:rsidRPr="005871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Vasileios</w:t>
            </w:r>
            <w:proofErr w:type="spellEnd"/>
            <w:r w:rsidRPr="005871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71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Meichanetsidis</w:t>
            </w:r>
            <w:proofErr w:type="spellEnd"/>
            <w:r w:rsidR="00BC7FC0" w:rsidRPr="005871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="00395EBB" w:rsidRPr="00587175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en-US"/>
              </w:rPr>
              <w:t xml:space="preserve">National and </w:t>
            </w:r>
            <w:proofErr w:type="spellStart"/>
            <w:r w:rsidR="00395EBB" w:rsidRPr="00587175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en-US"/>
              </w:rPr>
              <w:t>Kapodistrian</w:t>
            </w:r>
            <w:proofErr w:type="spellEnd"/>
            <w:r w:rsidR="00395EBB" w:rsidRPr="00587175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en-US"/>
              </w:rPr>
              <w:t xml:space="preserve"> University of Athens</w:t>
            </w:r>
          </w:p>
          <w:p w:rsidR="00395EBB" w:rsidRPr="00587175" w:rsidRDefault="00395EBB" w:rsidP="00587175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871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Theodosis</w:t>
            </w:r>
            <w:proofErr w:type="spellEnd"/>
            <w:r w:rsidRPr="005871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71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Kyriakides</w:t>
            </w:r>
            <w:proofErr w:type="spellEnd"/>
            <w:r w:rsidR="00BC7FC0" w:rsidRPr="005871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5871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Chair of Pontic Studies, Aristotle University of Thessaloniki, International Hellenic University</w:t>
            </w:r>
          </w:p>
        </w:tc>
      </w:tr>
      <w:tr w:rsidR="001703DE" w:rsidRPr="00F6705D" w:rsidTr="002F6B23">
        <w:tc>
          <w:tcPr>
            <w:tcW w:w="2547" w:type="dxa"/>
          </w:tcPr>
          <w:p w:rsidR="001703DE" w:rsidRPr="00F6705D" w:rsidRDefault="001703DE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D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1C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0 – 16:00</w:t>
            </w:r>
          </w:p>
        </w:tc>
        <w:tc>
          <w:tcPr>
            <w:tcW w:w="11340" w:type="dxa"/>
          </w:tcPr>
          <w:p w:rsidR="001703DE" w:rsidRPr="00F71099" w:rsidRDefault="005D53D2" w:rsidP="00587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534A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  <w:proofErr w:type="spellEnd"/>
          </w:p>
        </w:tc>
      </w:tr>
      <w:tr w:rsidR="001703DE" w:rsidRPr="005A2FDB" w:rsidTr="002F6B23">
        <w:tc>
          <w:tcPr>
            <w:tcW w:w="2547" w:type="dxa"/>
          </w:tcPr>
          <w:p w:rsidR="001703DE" w:rsidRPr="00F6705D" w:rsidRDefault="001703DE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16:00-1</w:t>
            </w:r>
            <w:r w:rsidR="00086CDF" w:rsidRPr="00F670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86CDF" w:rsidRPr="00F670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0" w:type="dxa"/>
          </w:tcPr>
          <w:p w:rsidR="00546F25" w:rsidRPr="00597376" w:rsidRDefault="00546F25" w:rsidP="00546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973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Memory, Trauma and Reconciliation</w:t>
            </w:r>
          </w:p>
          <w:p w:rsidR="00FC2D63" w:rsidRPr="0041208E" w:rsidRDefault="00546F25" w:rsidP="00546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l-GR"/>
              </w:rPr>
            </w:pPr>
            <w:r w:rsidRPr="003842C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Speaker: Prof. Johanna </w:t>
            </w:r>
            <w:proofErr w:type="spellStart"/>
            <w:r w:rsidRPr="003842C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Vollhardt</w:t>
            </w:r>
            <w:proofErr w:type="spellEnd"/>
            <w:r w:rsidRPr="003842C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Associate Professor of Psychology at Clark University</w:t>
            </w:r>
          </w:p>
        </w:tc>
      </w:tr>
      <w:tr w:rsidR="001703DE" w:rsidRPr="00F6705D" w:rsidTr="002F6B23">
        <w:tc>
          <w:tcPr>
            <w:tcW w:w="2547" w:type="dxa"/>
          </w:tcPr>
          <w:p w:rsidR="001703DE" w:rsidRPr="00F6705D" w:rsidRDefault="001703DE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6CDF" w:rsidRPr="00F670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86CDF" w:rsidRPr="00F6705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86CDF" w:rsidRPr="00F670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86CDF" w:rsidRPr="00F670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0" w:type="dxa"/>
          </w:tcPr>
          <w:p w:rsidR="00BF119E" w:rsidRPr="005D53D2" w:rsidRDefault="00790479" w:rsidP="006D55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Coffee </w:t>
            </w:r>
            <w:r w:rsidR="005D5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</w:t>
            </w:r>
          </w:p>
        </w:tc>
      </w:tr>
      <w:tr w:rsidR="001703DE" w:rsidRPr="005A2FDB" w:rsidTr="002F6B23">
        <w:tc>
          <w:tcPr>
            <w:tcW w:w="2547" w:type="dxa"/>
          </w:tcPr>
          <w:p w:rsidR="001703DE" w:rsidRPr="00F6705D" w:rsidRDefault="001703DE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6CDF" w:rsidRPr="00F670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86CDF" w:rsidRPr="00F670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6CDF" w:rsidRPr="00F670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71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0" w:type="dxa"/>
          </w:tcPr>
          <w:p w:rsidR="00546F25" w:rsidRPr="003A7508" w:rsidRDefault="00546F25" w:rsidP="00546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l-GR"/>
              </w:rPr>
            </w:pPr>
            <w:r w:rsidRPr="003A750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l-GR"/>
              </w:rPr>
              <w:t>How can addressing Cultural Trauma and Collective Memory produced by Systemic State Violence lead to Reconciliation?</w:t>
            </w:r>
          </w:p>
          <w:p w:rsidR="00CA615F" w:rsidRPr="00D759B1" w:rsidRDefault="00546F25" w:rsidP="00546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75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Speaker: Prof. </w:t>
            </w:r>
            <w:proofErr w:type="spellStart"/>
            <w:r w:rsidRPr="003A75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Fatma</w:t>
            </w:r>
            <w:proofErr w:type="spellEnd"/>
            <w:r w:rsidRPr="003A75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75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Gocek</w:t>
            </w:r>
            <w:proofErr w:type="spellEnd"/>
            <w:r w:rsidRPr="003A75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Professor of Sociology at the University of Michigan</w:t>
            </w:r>
          </w:p>
        </w:tc>
      </w:tr>
      <w:tr w:rsidR="00BF119E" w:rsidRPr="005A2FDB" w:rsidTr="002F6B23">
        <w:tc>
          <w:tcPr>
            <w:tcW w:w="2547" w:type="dxa"/>
          </w:tcPr>
          <w:p w:rsidR="00BF119E" w:rsidRPr="00F6705D" w:rsidRDefault="00BF119E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  <w:r w:rsidR="00B71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0-21:</w:t>
            </w:r>
            <w:r w:rsidR="00B71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0" w:type="dxa"/>
          </w:tcPr>
          <w:p w:rsidR="005D53D2" w:rsidRPr="00D759B1" w:rsidRDefault="00D71625" w:rsidP="005871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Aspects of the Pontian Culture – </w:t>
            </w:r>
            <w:r w:rsidR="005D53D2" w:rsidRPr="00D759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paration of</w:t>
            </w:r>
            <w:r w:rsidR="005D53D2" w:rsidRPr="00D759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Pontic dishes</w:t>
            </w:r>
          </w:p>
          <w:p w:rsidR="00BF119E" w:rsidRPr="00D759B1" w:rsidRDefault="005D53D2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59B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Pontian Cultural Association of </w:t>
            </w:r>
            <w:proofErr w:type="spellStart"/>
            <w:r w:rsidRPr="00D759B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Rodochori</w:t>
            </w:r>
            <w:proofErr w:type="spellEnd"/>
          </w:p>
        </w:tc>
      </w:tr>
      <w:tr w:rsidR="001703DE" w:rsidRPr="00F6705D" w:rsidTr="002F6B23">
        <w:tc>
          <w:tcPr>
            <w:tcW w:w="2547" w:type="dxa"/>
          </w:tcPr>
          <w:p w:rsidR="001703DE" w:rsidRPr="00F6705D" w:rsidRDefault="001703DE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119E" w:rsidRPr="00F67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71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0" w:type="dxa"/>
          </w:tcPr>
          <w:p w:rsidR="001703DE" w:rsidRPr="005D53D2" w:rsidRDefault="005D53D2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D53D2">
              <w:rPr>
                <w:rFonts w:ascii="Times New Roman" w:hAnsi="Times New Roman" w:cs="Times New Roman"/>
                <w:sz w:val="28"/>
                <w:szCs w:val="28"/>
              </w:rPr>
              <w:t>Dinner</w:t>
            </w:r>
            <w:proofErr w:type="spellEnd"/>
            <w:r w:rsidRPr="005D53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D53D2">
              <w:rPr>
                <w:rFonts w:ascii="Times New Roman" w:hAnsi="Times New Roman" w:cs="Times New Roman"/>
                <w:sz w:val="28"/>
                <w:szCs w:val="28"/>
              </w:rPr>
              <w:t>traditional</w:t>
            </w:r>
            <w:proofErr w:type="spellEnd"/>
            <w:r w:rsidRPr="005D5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</w:t>
            </w:r>
          </w:p>
        </w:tc>
      </w:tr>
      <w:tr w:rsidR="0038528D" w:rsidRPr="00F6705D" w:rsidTr="002F6B23">
        <w:tc>
          <w:tcPr>
            <w:tcW w:w="2547" w:type="dxa"/>
          </w:tcPr>
          <w:p w:rsidR="0038528D" w:rsidRPr="005D53D2" w:rsidRDefault="005D53D2" w:rsidP="006D55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Timeline</w:t>
            </w:r>
          </w:p>
        </w:tc>
        <w:tc>
          <w:tcPr>
            <w:tcW w:w="11340" w:type="dxa"/>
          </w:tcPr>
          <w:p w:rsidR="0038528D" w:rsidRPr="00F6705D" w:rsidRDefault="00BF3DE6" w:rsidP="006D55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3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Sunday</w:t>
            </w:r>
            <w:proofErr w:type="spellEnd"/>
            <w:r w:rsidRPr="00BF3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F3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July</w:t>
            </w:r>
            <w:proofErr w:type="spellEnd"/>
            <w:r w:rsidRPr="00BF3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27</w:t>
            </w:r>
          </w:p>
        </w:tc>
      </w:tr>
      <w:tr w:rsidR="0038528D" w:rsidRPr="00F6705D" w:rsidTr="002F6B23">
        <w:tc>
          <w:tcPr>
            <w:tcW w:w="2547" w:type="dxa"/>
          </w:tcPr>
          <w:p w:rsidR="0038528D" w:rsidRPr="00F6705D" w:rsidRDefault="0038528D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48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0 – 10:00</w:t>
            </w:r>
          </w:p>
        </w:tc>
        <w:tc>
          <w:tcPr>
            <w:tcW w:w="11340" w:type="dxa"/>
          </w:tcPr>
          <w:p w:rsidR="0038528D" w:rsidRPr="00F6705D" w:rsidRDefault="00BF3DE6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D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Breakfast</w:t>
            </w:r>
            <w:proofErr w:type="spellEnd"/>
          </w:p>
        </w:tc>
      </w:tr>
      <w:tr w:rsidR="0038528D" w:rsidRPr="005A2FDB" w:rsidTr="002F6B23">
        <w:tc>
          <w:tcPr>
            <w:tcW w:w="2547" w:type="dxa"/>
          </w:tcPr>
          <w:p w:rsidR="0038528D" w:rsidRPr="00F6705D" w:rsidRDefault="0038528D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4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 w:rsidR="007E3F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E3F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0" w:type="dxa"/>
          </w:tcPr>
          <w:p w:rsidR="00C9077D" w:rsidRPr="00D759B1" w:rsidRDefault="00C9077D" w:rsidP="00C90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759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The Armenian Genocide</w:t>
            </w:r>
          </w:p>
          <w:p w:rsidR="00C9077D" w:rsidRPr="00C9077D" w:rsidRDefault="00C9077D" w:rsidP="00C907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l-GR"/>
              </w:rPr>
            </w:pPr>
            <w:r w:rsidRPr="00D759B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Speaker: Prof. </w:t>
            </w:r>
            <w:proofErr w:type="spellStart"/>
            <w:r w:rsidRPr="00D759B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Taner</w:t>
            </w:r>
            <w:proofErr w:type="spellEnd"/>
            <w:r w:rsidRPr="00D759B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B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Akcam</w:t>
            </w:r>
            <w:proofErr w:type="spellEnd"/>
            <w:r w:rsidRPr="00D759B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Director of Armenian Genocide Research Program at The Promise </w:t>
            </w:r>
            <w:r w:rsidRPr="00D759B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lastRenderedPageBreak/>
              <w:t>Armenian Institute at University of California/Los Angeles (UCLA)</w:t>
            </w:r>
          </w:p>
          <w:p w:rsidR="0038528D" w:rsidRPr="00D759B1" w:rsidRDefault="0038528D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8528D" w:rsidRPr="005A2FDB" w:rsidTr="002F6B23">
        <w:tc>
          <w:tcPr>
            <w:tcW w:w="2547" w:type="dxa"/>
          </w:tcPr>
          <w:p w:rsidR="0038528D" w:rsidRPr="00F6705D" w:rsidRDefault="0038528D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E4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E44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1340" w:type="dxa"/>
          </w:tcPr>
          <w:p w:rsidR="00C9077D" w:rsidRPr="00790479" w:rsidRDefault="00C9077D" w:rsidP="00C90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904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The Assyrian Genocide</w:t>
            </w:r>
          </w:p>
          <w:p w:rsidR="0038528D" w:rsidRPr="0041208E" w:rsidRDefault="00C9077D" w:rsidP="00C90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904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Speaker: Prof. David Gaunt, Centre for Baltic and East European Studies, </w:t>
            </w:r>
            <w:proofErr w:type="spellStart"/>
            <w:r w:rsidRPr="007904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Södertörn</w:t>
            </w:r>
            <w:proofErr w:type="spellEnd"/>
            <w:r w:rsidRPr="007904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University</w:t>
            </w:r>
          </w:p>
        </w:tc>
      </w:tr>
      <w:tr w:rsidR="0038528D" w:rsidRPr="00F6705D" w:rsidTr="002F6B23">
        <w:tc>
          <w:tcPr>
            <w:tcW w:w="2547" w:type="dxa"/>
          </w:tcPr>
          <w:p w:rsidR="0038528D" w:rsidRPr="00F6705D" w:rsidRDefault="0038528D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14:00 – 15:</w:t>
            </w:r>
            <w:r w:rsidR="003E4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0" w:type="dxa"/>
          </w:tcPr>
          <w:p w:rsidR="0038528D" w:rsidRPr="00BF3DE6" w:rsidRDefault="00BF3DE6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</w:tc>
      </w:tr>
      <w:tr w:rsidR="003E44FB" w:rsidRPr="00DF6F93" w:rsidTr="002F6B23">
        <w:tc>
          <w:tcPr>
            <w:tcW w:w="2547" w:type="dxa"/>
          </w:tcPr>
          <w:p w:rsidR="003E44FB" w:rsidRPr="00F6705D" w:rsidRDefault="003E44FB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F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E3F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BA48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A48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0" w:type="dxa"/>
          </w:tcPr>
          <w:p w:rsidR="003E44FB" w:rsidRPr="00D759B1" w:rsidRDefault="00BA482C" w:rsidP="006D55F3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 – free time</w:t>
            </w:r>
          </w:p>
        </w:tc>
      </w:tr>
      <w:tr w:rsidR="003E44FB" w:rsidRPr="005A2FDB" w:rsidTr="002F6B23">
        <w:tc>
          <w:tcPr>
            <w:tcW w:w="2547" w:type="dxa"/>
          </w:tcPr>
          <w:p w:rsidR="003E44FB" w:rsidRPr="002E3A6A" w:rsidRDefault="00876600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6600">
              <w:rPr>
                <w:rFonts w:ascii="Times New Roman" w:hAnsi="Times New Roman" w:cs="Times New Roman"/>
                <w:sz w:val="28"/>
                <w:szCs w:val="28"/>
              </w:rPr>
              <w:t>17:30-20:00</w:t>
            </w:r>
          </w:p>
        </w:tc>
        <w:tc>
          <w:tcPr>
            <w:tcW w:w="11340" w:type="dxa"/>
          </w:tcPr>
          <w:p w:rsidR="002E3A6A" w:rsidRPr="00587175" w:rsidRDefault="002E3A6A" w:rsidP="006D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</w:pPr>
            <w:r w:rsidRPr="005871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Panel Discussion</w:t>
            </w:r>
          </w:p>
          <w:p w:rsidR="002E3A6A" w:rsidRPr="00597376" w:rsidRDefault="002E3A6A" w:rsidP="006D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5973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“</w:t>
            </w:r>
            <w:r w:rsidRPr="002E3A6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Genocide Studies after Gaza</w:t>
            </w:r>
            <w:r w:rsidRPr="005973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”: </w:t>
            </w:r>
          </w:p>
          <w:p w:rsidR="00BF3DE6" w:rsidRPr="00597376" w:rsidRDefault="00BF3DE6" w:rsidP="006D5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5973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New Directions in Research, Challenges for the Future</w:t>
            </w:r>
          </w:p>
          <w:p w:rsidR="00901139" w:rsidRDefault="00587175" w:rsidP="006D55F3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Moderator</w:t>
            </w:r>
            <w:r w:rsidR="00BF3DE6" w:rsidRPr="005973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:Prof</w:t>
            </w:r>
            <w:proofErr w:type="spellEnd"/>
            <w:r w:rsidR="00BF3DE6" w:rsidRPr="005973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BF3DE6" w:rsidRPr="005973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Taner</w:t>
            </w:r>
            <w:proofErr w:type="spellEnd"/>
            <w:r w:rsidR="00BF3DE6" w:rsidRPr="005973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3DE6" w:rsidRPr="005973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Akcam</w:t>
            </w:r>
            <w:proofErr w:type="spellEnd"/>
            <w:r w:rsidR="00BF3DE6" w:rsidRPr="005973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Director of Armenian Genocide Research Program at The Promise Armenian Institute at UCLA</w:t>
            </w:r>
          </w:p>
          <w:p w:rsidR="00587175" w:rsidRDefault="00587175" w:rsidP="006D55F3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Speakers:</w:t>
            </w:r>
          </w:p>
          <w:p w:rsidR="002E3A6A" w:rsidRPr="00587175" w:rsidRDefault="002E3A6A" w:rsidP="00587175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 w:eastAsia="el-GR"/>
              </w:rPr>
            </w:pPr>
            <w:proofErr w:type="spellStart"/>
            <w:r w:rsidRPr="0058717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 w:eastAsia="el-GR"/>
              </w:rPr>
              <w:t>Raz</w:t>
            </w:r>
            <w:proofErr w:type="spellEnd"/>
            <w:r w:rsidRPr="0058717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 w:eastAsia="el-GR"/>
              </w:rPr>
              <w:t xml:space="preserve"> Segal, Associate Professor of Holocaust and Genocide Studies and Endowed Professor </w:t>
            </w:r>
            <w:r w:rsidRPr="00587175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 w:eastAsia="el-GR"/>
              </w:rPr>
              <w:lastRenderedPageBreak/>
              <w:t>of the Study of Modern Genocide at Stockton University</w:t>
            </w:r>
          </w:p>
          <w:p w:rsidR="00350115" w:rsidRPr="00587175" w:rsidRDefault="00350115" w:rsidP="00587175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5871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Maha</w:t>
            </w:r>
            <w:proofErr w:type="spellEnd"/>
            <w:r w:rsidRPr="0058717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Abdallah, PhD researcher, Faculty of Law, University of Antwerp</w:t>
            </w:r>
          </w:p>
        </w:tc>
      </w:tr>
      <w:tr w:rsidR="003E44FB" w:rsidRPr="00F6705D" w:rsidTr="002F6B23">
        <w:tc>
          <w:tcPr>
            <w:tcW w:w="2547" w:type="dxa"/>
          </w:tcPr>
          <w:p w:rsidR="003E44FB" w:rsidRPr="00F6705D" w:rsidRDefault="003E44FB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21:</w:t>
            </w:r>
            <w:r w:rsidR="002E3A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670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0" w:type="dxa"/>
          </w:tcPr>
          <w:p w:rsidR="003E44FB" w:rsidRPr="00BF3DE6" w:rsidRDefault="00BF3DE6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DE6">
              <w:rPr>
                <w:rFonts w:ascii="Times New Roman" w:hAnsi="Times New Roman" w:cs="Times New Roman"/>
                <w:sz w:val="28"/>
                <w:szCs w:val="28"/>
              </w:rPr>
              <w:t>Dinner</w:t>
            </w:r>
            <w:proofErr w:type="spellEnd"/>
            <w:r w:rsidRPr="00BF3DE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F3DE6">
              <w:rPr>
                <w:rFonts w:ascii="Times New Roman" w:hAnsi="Times New Roman" w:cs="Times New Roman"/>
                <w:sz w:val="28"/>
                <w:szCs w:val="28"/>
              </w:rPr>
              <w:t>traditional</w:t>
            </w:r>
            <w:proofErr w:type="spellEnd"/>
            <w:r w:rsidRPr="00BF3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</w:t>
            </w:r>
          </w:p>
        </w:tc>
      </w:tr>
    </w:tbl>
    <w:p w:rsidR="00F6705D" w:rsidRDefault="00F6705D" w:rsidP="006D55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0"/>
      </w:tblGrid>
      <w:tr w:rsidR="0000674F" w:rsidRPr="00F6705D" w:rsidTr="001715F0">
        <w:tc>
          <w:tcPr>
            <w:tcW w:w="2547" w:type="dxa"/>
          </w:tcPr>
          <w:p w:rsidR="0000674F" w:rsidRPr="00BF3DE6" w:rsidRDefault="00BF3DE6" w:rsidP="006D55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Timeline</w:t>
            </w:r>
          </w:p>
        </w:tc>
        <w:tc>
          <w:tcPr>
            <w:tcW w:w="11340" w:type="dxa"/>
          </w:tcPr>
          <w:p w:rsidR="0000674F" w:rsidRPr="00F6705D" w:rsidRDefault="00BF3DE6" w:rsidP="006D55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3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  <w:proofErr w:type="spellEnd"/>
            <w:r w:rsidRPr="00BF3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F3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July</w:t>
            </w:r>
            <w:proofErr w:type="spellEnd"/>
            <w:r w:rsidRPr="00BF3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28</w:t>
            </w:r>
          </w:p>
        </w:tc>
      </w:tr>
      <w:tr w:rsidR="0000674F" w:rsidRPr="00663D8C" w:rsidTr="001715F0">
        <w:tc>
          <w:tcPr>
            <w:tcW w:w="2547" w:type="dxa"/>
          </w:tcPr>
          <w:p w:rsidR="0000674F" w:rsidRPr="00F6705D" w:rsidRDefault="0000674F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</w:tcPr>
          <w:p w:rsidR="0000674F" w:rsidRPr="00BF3DE6" w:rsidRDefault="00BF3DE6" w:rsidP="006D55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Optional excursion to </w:t>
            </w:r>
            <w:proofErr w:type="spellStart"/>
            <w:r w:rsidRPr="00BF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Vergina</w:t>
            </w:r>
            <w:proofErr w:type="spellEnd"/>
            <w:r w:rsidRPr="00BF3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/Pella</w:t>
            </w:r>
          </w:p>
        </w:tc>
      </w:tr>
    </w:tbl>
    <w:p w:rsidR="007364D6" w:rsidRDefault="007364D6" w:rsidP="00F745E8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val="en-US" w:eastAsia="el-GR"/>
        </w:rPr>
      </w:pP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b/>
          <w:bCs/>
          <w:iCs/>
          <w:kern w:val="0"/>
          <w:sz w:val="28"/>
          <w:szCs w:val="28"/>
          <w:lang w:eastAsia="el-GR"/>
        </w:rPr>
        <w:t>Χώρος/οι Διεξαγωγής Προγράμματος</w:t>
      </w: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: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Το πρόγραμμα θα υλοποιηθεί στις εγκαταστάσεις του Ερευνητικού Κέντρου στην Ιερά Μονή του Αγίου Γεωργίου Περιστερεώτα στο Ροδοχώρι της Νάουσας.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Οι εκτός των χώρων εξορμήσεις θα πραγματοποιούνται σύμφωνα με το πρόγραμμα.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bookmarkStart w:id="1" w:name="_Hlk200010338"/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Περιορισμένες θέσεις. Θα τηρηθεί αυστηρά σειρά προτεραιότητας σ’ όσους δηλώσουν συμμετοχή.</w:t>
      </w:r>
      <w:bookmarkEnd w:id="1"/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Το πρόγραμμα είναι αγγλόφωνο.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lastRenderedPageBreak/>
        <w:t> </w:t>
      </w:r>
      <w:r w:rsidRPr="0041208E">
        <w:rPr>
          <w:rFonts w:ascii="Times New Roman" w:eastAsia="PMingLiU" w:hAnsi="Times New Roman" w:cs="Times New Roman"/>
          <w:b/>
          <w:bCs/>
          <w:iCs/>
          <w:kern w:val="0"/>
          <w:sz w:val="28"/>
          <w:szCs w:val="28"/>
          <w:lang w:eastAsia="el-GR"/>
        </w:rPr>
        <w:t>Σκοπός και </w:t>
      </w:r>
      <w:bookmarkStart w:id="2" w:name="_Hlk124248008"/>
      <w:r w:rsidRPr="0041208E">
        <w:rPr>
          <w:rFonts w:ascii="Times New Roman" w:eastAsia="PMingLiU" w:hAnsi="Times New Roman" w:cs="Times New Roman"/>
          <w:b/>
          <w:bCs/>
          <w:iCs/>
          <w:kern w:val="0"/>
          <w:sz w:val="28"/>
          <w:szCs w:val="28"/>
          <w:lang w:eastAsia="el-GR"/>
        </w:rPr>
        <w:t>προσδοκώμενα μαθησιακά </w:t>
      </w:r>
      <w:bookmarkEnd w:id="2"/>
      <w:r w:rsidRPr="0041208E">
        <w:rPr>
          <w:rFonts w:ascii="Times New Roman" w:eastAsia="PMingLiU" w:hAnsi="Times New Roman" w:cs="Times New Roman"/>
          <w:b/>
          <w:bCs/>
          <w:iCs/>
          <w:kern w:val="0"/>
          <w:sz w:val="28"/>
          <w:szCs w:val="28"/>
          <w:lang w:eastAsia="el-GR"/>
        </w:rPr>
        <w:t>αποτελέσματα του προγράμματος:</w:t>
      </w:r>
      <w:bookmarkStart w:id="3" w:name="_GoBack"/>
      <w:bookmarkEnd w:id="3"/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Σκοπός του θερινού σχολείου είναι η διδασκαλία και ενημέρωση γύρω από ζητήματα της Γενοκτονίας, της μαζικής βίας, του πολιτισμικού τραύματος.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Απευθύνεται σε φοιτητές που έχουν ολοκληρώσει τουλάχιστον το 3</w:t>
      </w: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vertAlign w:val="superscript"/>
          <w:lang w:eastAsia="el-GR"/>
        </w:rPr>
        <w:t>ο</w:t>
      </w: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 έτος σπουδών, σε πτυχιούχους και νέους επιστήμονες, μεταπτυχιακούς ή υποψήφιους διδάκτορες καθώς και σε οποιοδήποτε ενδιαφερόμενο περί μνημονικών σπουδών, μαζικής βίας, εθνικισμών και γενοκτονίας.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 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b/>
          <w:bCs/>
          <w:iCs/>
          <w:kern w:val="0"/>
          <w:sz w:val="28"/>
          <w:szCs w:val="28"/>
          <w:lang w:eastAsia="el-GR"/>
        </w:rPr>
        <w:t>Κόστος συμμετοχής: </w:t>
      </w: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 xml:space="preserve">Το κόστος συμμετοχής ανέρχεται στο ποσό των 120 ευρώ. Περιλαμβάνει τη διαμονή, την διατροφή και τα τροφεία του θερινού σχολείου. Οι συμμετέχοντες θα παραλάβουν </w:t>
      </w:r>
      <w:r w:rsidR="005A2FDB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 xml:space="preserve">βεβαίωση παρακολούθησης, </w:t>
      </w: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τσάντα με εκπαιδευτικό υλικό και αναμνηστικά.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b/>
          <w:bCs/>
          <w:iCs/>
          <w:kern w:val="0"/>
          <w:sz w:val="28"/>
          <w:szCs w:val="28"/>
          <w:lang w:eastAsia="el-GR"/>
        </w:rPr>
        <w:t>Υπεύθυνος προγράμματος: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Δρ. Θεοδόσιος Κυριακίδης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b/>
          <w:bCs/>
          <w:iCs/>
          <w:kern w:val="0"/>
          <w:sz w:val="28"/>
          <w:szCs w:val="28"/>
          <w:lang w:eastAsia="el-GR"/>
        </w:rPr>
        <w:t>Επικοινωνία - Εγγραφές: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lastRenderedPageBreak/>
        <w:t>Αριστείδης Ιορδανίδης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6936005602</w:t>
      </w:r>
    </w:p>
    <w:p w:rsidR="0041208E" w:rsidRPr="0041208E" w:rsidRDefault="00B773A5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hyperlink r:id="rId8" w:history="1">
        <w:r w:rsidR="0041208E" w:rsidRPr="0041208E">
          <w:rPr>
            <w:rStyle w:val="-"/>
            <w:rFonts w:ascii="Times New Roman" w:eastAsia="PMingLiU" w:hAnsi="Times New Roman" w:cs="Times New Roman"/>
            <w:iCs/>
            <w:kern w:val="0"/>
            <w:sz w:val="28"/>
            <w:szCs w:val="28"/>
            <w:lang w:eastAsia="el-GR"/>
          </w:rPr>
          <w:t>peristereota752@gmail.com</w:t>
        </w:r>
      </w:hyperlink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Αρ. Λογαριασμού Σωματείου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Αγίου Γεωργίου Περιστερεώτα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Τράπεζα Πειραιώς</w:t>
      </w:r>
    </w:p>
    <w:p w:rsidR="0041208E" w:rsidRPr="0041208E" w:rsidRDefault="0041208E" w:rsidP="0041208E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val="en-US" w:eastAsia="el-GR"/>
        </w:rPr>
        <w:t>IBANGR</w:t>
      </w:r>
      <w:r w:rsidRPr="0041208E"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  <w:t>26 0172 2670 0052 6709 8933 951</w:t>
      </w:r>
    </w:p>
    <w:p w:rsidR="0041208E" w:rsidRPr="0041208E" w:rsidRDefault="0041208E" w:rsidP="00F745E8">
      <w:pPr>
        <w:spacing w:after="0" w:line="360" w:lineRule="auto"/>
        <w:jc w:val="both"/>
        <w:rPr>
          <w:rFonts w:ascii="Times New Roman" w:eastAsia="PMingLiU" w:hAnsi="Times New Roman" w:cs="Times New Roman"/>
          <w:iCs/>
          <w:kern w:val="0"/>
          <w:sz w:val="28"/>
          <w:szCs w:val="28"/>
          <w:lang w:eastAsia="el-GR"/>
        </w:rPr>
      </w:pPr>
    </w:p>
    <w:sectPr w:rsidR="0041208E" w:rsidRPr="0041208E" w:rsidSect="005A6C3E">
      <w:headerReference w:type="default" r:id="rId9"/>
      <w:pgSz w:w="16838" w:h="11906" w:orient="landscape"/>
      <w:pgMar w:top="1800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A5" w:rsidRDefault="00B773A5" w:rsidP="005F6F74">
      <w:pPr>
        <w:spacing w:after="0" w:line="240" w:lineRule="auto"/>
      </w:pPr>
      <w:r>
        <w:separator/>
      </w:r>
    </w:p>
  </w:endnote>
  <w:endnote w:type="continuationSeparator" w:id="0">
    <w:p w:rsidR="00B773A5" w:rsidRDefault="00B773A5" w:rsidP="005F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A5" w:rsidRDefault="00B773A5" w:rsidP="005F6F74">
      <w:pPr>
        <w:spacing w:after="0" w:line="240" w:lineRule="auto"/>
      </w:pPr>
      <w:r>
        <w:separator/>
      </w:r>
    </w:p>
  </w:footnote>
  <w:footnote w:type="continuationSeparator" w:id="0">
    <w:p w:rsidR="00B773A5" w:rsidRDefault="00B773A5" w:rsidP="005F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74" w:rsidRPr="005F6F74" w:rsidRDefault="005F6F74" w:rsidP="005F6F74">
    <w:pPr>
      <w:spacing w:after="0"/>
      <w:rPr>
        <w:b/>
        <w:bCs/>
        <w:sz w:val="36"/>
        <w:szCs w:val="36"/>
        <w:lang w:val="en-US"/>
      </w:rPr>
    </w:pPr>
    <w:r>
      <w:rPr>
        <w:noProof/>
        <w:lang w:eastAsia="el-GR"/>
      </w:rPr>
      <w:drawing>
        <wp:inline distT="0" distB="0" distL="0" distR="0" wp14:anchorId="2DD3BB06" wp14:editId="2EBAA74D">
          <wp:extent cx="1166648" cy="778704"/>
          <wp:effectExtent l="0" t="0" r="0" b="2540"/>
          <wp:docPr id="173565043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288" cy="79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D8C" w:rsidRPr="00663D8C">
      <w:rPr>
        <w:noProof/>
        <w:lang w:val="en-US" w:eastAsia="el-GR"/>
      </w:rPr>
      <w:t xml:space="preserve">  </w:t>
    </w:r>
    <w:r w:rsidR="005A2FDB">
      <w:rPr>
        <w:noProof/>
        <w:lang w:val="en-US" w:eastAsia="el-GR"/>
      </w:rPr>
      <w:t xml:space="preserve">  </w:t>
    </w:r>
    <w:r w:rsidR="00663D8C" w:rsidRPr="00663D8C">
      <w:rPr>
        <w:noProof/>
        <w:lang w:val="en-US" w:eastAsia="el-GR"/>
      </w:rPr>
      <w:t xml:space="preserve"> </w:t>
    </w:r>
    <w:r w:rsidR="005C656D">
      <w:rPr>
        <w:noProof/>
        <w:lang w:eastAsia="el-GR"/>
      </w:rPr>
      <w:drawing>
        <wp:inline distT="0" distB="0" distL="0" distR="0" wp14:anchorId="49B111CF" wp14:editId="29050E10">
          <wp:extent cx="1444099" cy="502920"/>
          <wp:effectExtent l="0" t="0" r="0" b="0"/>
          <wp:docPr id="180176630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678" cy="51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6"/>
        <w:szCs w:val="36"/>
        <w:lang w:val="en-US"/>
      </w:rPr>
      <w:tab/>
    </w:r>
    <w:r w:rsidR="00663D8C" w:rsidRPr="00663D8C">
      <w:rPr>
        <w:b/>
        <w:bCs/>
        <w:noProof/>
        <w:sz w:val="36"/>
        <w:szCs w:val="36"/>
        <w:lang w:val="en-US" w:eastAsia="el-GR"/>
      </w:rPr>
      <w:t xml:space="preserve">         </w:t>
    </w:r>
    <w:r w:rsidR="005C656D">
      <w:rPr>
        <w:b/>
        <w:bCs/>
        <w:noProof/>
        <w:sz w:val="36"/>
        <w:szCs w:val="36"/>
        <w:lang w:eastAsia="el-GR"/>
      </w:rPr>
      <w:drawing>
        <wp:inline distT="0" distB="0" distL="0" distR="0" wp14:anchorId="41F949D0" wp14:editId="13918DC7">
          <wp:extent cx="565447" cy="601980"/>
          <wp:effectExtent l="0" t="0" r="0" b="0"/>
          <wp:docPr id="1558596527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47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63D8C" w:rsidRPr="00663D8C">
      <w:rPr>
        <w:b/>
        <w:bCs/>
        <w:noProof/>
        <w:sz w:val="36"/>
        <w:szCs w:val="36"/>
        <w:lang w:val="en-US" w:eastAsia="el-GR"/>
      </w:rPr>
      <w:t xml:space="preserve">              </w:t>
    </w:r>
    <w:r>
      <w:rPr>
        <w:b/>
        <w:bCs/>
        <w:noProof/>
        <w:sz w:val="36"/>
        <w:szCs w:val="36"/>
        <w:lang w:eastAsia="el-GR"/>
      </w:rPr>
      <w:drawing>
        <wp:inline distT="0" distB="0" distL="0" distR="0" wp14:anchorId="51F8BD45" wp14:editId="4E81DFD3">
          <wp:extent cx="2475651" cy="388620"/>
          <wp:effectExtent l="0" t="0" r="0" b="0"/>
          <wp:docPr id="12377261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978" cy="396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A2FDB" w:rsidRPr="005A2FDB">
      <w:rPr>
        <w:b/>
        <w:bCs/>
        <w:noProof/>
        <w:sz w:val="36"/>
        <w:szCs w:val="36"/>
        <w:lang w:val="en-US" w:eastAsia="el-GR"/>
      </w:rPr>
      <w:t xml:space="preserve">       </w:t>
    </w:r>
    <w:r w:rsidR="005A2FDB">
      <w:rPr>
        <w:b/>
        <w:bCs/>
        <w:noProof/>
        <w:sz w:val="36"/>
        <w:szCs w:val="36"/>
        <w:lang w:eastAsia="el-GR"/>
      </w:rPr>
      <w:drawing>
        <wp:inline distT="0" distB="0" distL="0" distR="0" wp14:anchorId="677480BC" wp14:editId="7B7B9964">
          <wp:extent cx="1054735" cy="67056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F6F74" w:rsidRPr="005F6F74" w:rsidRDefault="005F6F74" w:rsidP="005F6F74">
    <w:pPr>
      <w:spacing w:after="0"/>
      <w:rPr>
        <w:rFonts w:ascii="Times New Roman" w:hAnsi="Times New Roman" w:cs="Times New Roman"/>
        <w:b/>
        <w:bCs/>
        <w:color w:val="501000"/>
        <w:sz w:val="28"/>
        <w:szCs w:val="28"/>
        <w:lang w:val="en-US"/>
      </w:rPr>
    </w:pPr>
  </w:p>
  <w:p w:rsidR="005F6F74" w:rsidRPr="00663D8C" w:rsidRDefault="005A2FDB" w:rsidP="005F6F74">
    <w:pPr>
      <w:spacing w:after="0"/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</w:pPr>
    <w:r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St. George </w:t>
    </w:r>
    <w:proofErr w:type="spellStart"/>
    <w:r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>Peristereota</w:t>
    </w:r>
    <w:proofErr w:type="spellEnd"/>
    <w:r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   Municipality</w:t>
    </w:r>
    <w:r w:rsidRPr="005A2FDB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</w:t>
    </w:r>
    <w:r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>Of Heroic Town</w:t>
    </w:r>
    <w:r w:rsidR="005F6F74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      </w:t>
    </w:r>
    <w:r w:rsidR="005F6F74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ab/>
    </w:r>
    <w:r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   </w:t>
    </w:r>
    <w:r w:rsidR="005F6F74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Ministry of Education  </w:t>
    </w:r>
    <w:r w:rsidR="005F6F74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ab/>
    </w:r>
    <w:r w:rsidR="005F6F74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ab/>
    </w:r>
    <w:r w:rsidR="00663D8C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       </w:t>
    </w:r>
    <w:r w:rsid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         </w:t>
    </w:r>
    <w:r w:rsidR="005F6F74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School of Humanities, </w:t>
    </w:r>
    <w:r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</w:t>
    </w:r>
    <w:r w:rsidR="005A6C3E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                </w:t>
    </w:r>
    <w:proofErr w:type="spellStart"/>
    <w:r w:rsidR="005A6C3E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>Euxeinos</w:t>
    </w:r>
    <w:proofErr w:type="spellEnd"/>
    <w:r w:rsidR="005A6C3E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Club of Thessaloniki</w:t>
    </w:r>
  </w:p>
  <w:p w:rsidR="005F6F74" w:rsidRPr="00663D8C" w:rsidRDefault="00663D8C" w:rsidP="005F6F74">
    <w:pPr>
      <w:spacing w:after="0"/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</w:pPr>
    <w:r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>Research Centre</w:t>
    </w:r>
    <w:r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ab/>
      <w:t xml:space="preserve">                      </w:t>
    </w:r>
    <w:r w:rsidR="005A2FDB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</w:t>
    </w:r>
    <w:proofErr w:type="spellStart"/>
    <w:r w:rsidR="005A2FDB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>Naoussa</w:t>
    </w:r>
    <w:proofErr w:type="spellEnd"/>
    <w:r w:rsidR="005F6F74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ab/>
    </w:r>
    <w:r w:rsidR="005F6F74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ab/>
    </w:r>
    <w:r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</w:t>
    </w:r>
    <w:r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</w:t>
    </w:r>
    <w:r w:rsidR="005A2FDB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             </w:t>
    </w:r>
    <w:r w:rsidR="005F6F74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Religious Affairs and Sports  </w:t>
    </w:r>
    <w:r w:rsidR="005F6F74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ab/>
    </w:r>
    <w:r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                    </w:t>
    </w:r>
    <w:r w:rsidR="005F6F74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Social Sciences and Economics </w:t>
    </w:r>
  </w:p>
  <w:p w:rsidR="005F6F74" w:rsidRPr="00663D8C" w:rsidRDefault="00663D8C" w:rsidP="00663D8C">
    <w:pPr>
      <w:spacing w:after="0"/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</w:pPr>
    <w:r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                         </w:t>
    </w:r>
    <w:r w:rsidR="005A2FDB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                    </w:t>
    </w:r>
    <w:r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     </w:t>
    </w:r>
    <w:r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                            </w:t>
    </w:r>
    <w:r w:rsidR="005A2FDB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        </w:t>
    </w:r>
    <w:r w:rsidR="005F6F74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>General Secretariat</w:t>
    </w:r>
    <w:r w:rsidR="005C656D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for Religious Affairs      </w:t>
    </w:r>
    <w:r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 xml:space="preserve">                </w:t>
    </w:r>
    <w:r w:rsidR="005F6F74" w:rsidRPr="00663D8C">
      <w:rPr>
        <w:rFonts w:ascii="Times New Roman" w:hAnsi="Times New Roman" w:cs="Times New Roman"/>
        <w:b/>
        <w:bCs/>
        <w:color w:val="501000"/>
        <w:sz w:val="18"/>
        <w:szCs w:val="18"/>
        <w:lang w:val="en-US"/>
      </w:rPr>
      <w:t>International Hellenic University</w:t>
    </w:r>
  </w:p>
  <w:p w:rsidR="005F6F74" w:rsidRPr="005C656D" w:rsidRDefault="005F6F74" w:rsidP="005F6F74">
    <w:pPr>
      <w:spacing w:after="0"/>
      <w:ind w:left="3600" w:firstLine="720"/>
      <w:rPr>
        <w:rFonts w:ascii="Times New Roman" w:hAnsi="Times New Roman" w:cs="Times New Roman"/>
        <w:b/>
        <w:bCs/>
        <w:color w:val="501000"/>
        <w:sz w:val="28"/>
        <w:szCs w:val="28"/>
        <w:lang w:val="en-US"/>
      </w:rPr>
    </w:pPr>
  </w:p>
  <w:p w:rsidR="005F6F74" w:rsidRPr="005F6F74" w:rsidRDefault="005F6F74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E501F"/>
    <w:multiLevelType w:val="hybridMultilevel"/>
    <w:tmpl w:val="7B8AF7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B0608"/>
    <w:multiLevelType w:val="hybridMultilevel"/>
    <w:tmpl w:val="2EB686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834"/>
    <w:rsid w:val="000032ED"/>
    <w:rsid w:val="0000674F"/>
    <w:rsid w:val="00023AE8"/>
    <w:rsid w:val="0006422E"/>
    <w:rsid w:val="00067B3D"/>
    <w:rsid w:val="00086CDF"/>
    <w:rsid w:val="000C3D3B"/>
    <w:rsid w:val="0010659A"/>
    <w:rsid w:val="001703DE"/>
    <w:rsid w:val="00192D3A"/>
    <w:rsid w:val="0019628F"/>
    <w:rsid w:val="001A09D2"/>
    <w:rsid w:val="001C1ACC"/>
    <w:rsid w:val="001D54B3"/>
    <w:rsid w:val="001E01FE"/>
    <w:rsid w:val="001E16D1"/>
    <w:rsid w:val="002119E6"/>
    <w:rsid w:val="0024534A"/>
    <w:rsid w:val="00252D35"/>
    <w:rsid w:val="00274180"/>
    <w:rsid w:val="002778A5"/>
    <w:rsid w:val="00294847"/>
    <w:rsid w:val="002C0C79"/>
    <w:rsid w:val="002D3DAE"/>
    <w:rsid w:val="002E3A6A"/>
    <w:rsid w:val="002F5202"/>
    <w:rsid w:val="0032495A"/>
    <w:rsid w:val="00350115"/>
    <w:rsid w:val="003664EC"/>
    <w:rsid w:val="003842CC"/>
    <w:rsid w:val="0038528D"/>
    <w:rsid w:val="00395EBB"/>
    <w:rsid w:val="003A1D1E"/>
    <w:rsid w:val="003A7508"/>
    <w:rsid w:val="003E4463"/>
    <w:rsid w:val="003E44FB"/>
    <w:rsid w:val="003F67E3"/>
    <w:rsid w:val="004018C9"/>
    <w:rsid w:val="0041208E"/>
    <w:rsid w:val="00482EDB"/>
    <w:rsid w:val="00496A6B"/>
    <w:rsid w:val="004B2B04"/>
    <w:rsid w:val="004C4554"/>
    <w:rsid w:val="004F38D3"/>
    <w:rsid w:val="00505A0A"/>
    <w:rsid w:val="00510845"/>
    <w:rsid w:val="00513871"/>
    <w:rsid w:val="00514FAE"/>
    <w:rsid w:val="005266FE"/>
    <w:rsid w:val="0052729E"/>
    <w:rsid w:val="00546AC2"/>
    <w:rsid w:val="00546F25"/>
    <w:rsid w:val="00587175"/>
    <w:rsid w:val="00597376"/>
    <w:rsid w:val="005A2FDB"/>
    <w:rsid w:val="005A6C3E"/>
    <w:rsid w:val="005B2226"/>
    <w:rsid w:val="005C656D"/>
    <w:rsid w:val="005D53D2"/>
    <w:rsid w:val="005E37DC"/>
    <w:rsid w:val="005F6F74"/>
    <w:rsid w:val="00654749"/>
    <w:rsid w:val="00657B38"/>
    <w:rsid w:val="00663D8C"/>
    <w:rsid w:val="0067794B"/>
    <w:rsid w:val="0069521F"/>
    <w:rsid w:val="00696B49"/>
    <w:rsid w:val="006D2BD0"/>
    <w:rsid w:val="006D55F3"/>
    <w:rsid w:val="006D7CD2"/>
    <w:rsid w:val="006E416C"/>
    <w:rsid w:val="007134E7"/>
    <w:rsid w:val="007364D6"/>
    <w:rsid w:val="0075241F"/>
    <w:rsid w:val="007817F3"/>
    <w:rsid w:val="00790479"/>
    <w:rsid w:val="007972C7"/>
    <w:rsid w:val="007A608F"/>
    <w:rsid w:val="007A677B"/>
    <w:rsid w:val="007A7ABF"/>
    <w:rsid w:val="007D6473"/>
    <w:rsid w:val="007E3F5A"/>
    <w:rsid w:val="00800FBC"/>
    <w:rsid w:val="00814C91"/>
    <w:rsid w:val="00830AB1"/>
    <w:rsid w:val="008461FF"/>
    <w:rsid w:val="00876600"/>
    <w:rsid w:val="00895C1D"/>
    <w:rsid w:val="008A2466"/>
    <w:rsid w:val="008D1120"/>
    <w:rsid w:val="008D6476"/>
    <w:rsid w:val="008D7F10"/>
    <w:rsid w:val="008E0DEC"/>
    <w:rsid w:val="00901139"/>
    <w:rsid w:val="00921C6F"/>
    <w:rsid w:val="00970F1E"/>
    <w:rsid w:val="009F333B"/>
    <w:rsid w:val="009F63C8"/>
    <w:rsid w:val="00A045F8"/>
    <w:rsid w:val="00A16DEA"/>
    <w:rsid w:val="00A21D8F"/>
    <w:rsid w:val="00A4137B"/>
    <w:rsid w:val="00A762BF"/>
    <w:rsid w:val="00A86F16"/>
    <w:rsid w:val="00AA304E"/>
    <w:rsid w:val="00AE1F25"/>
    <w:rsid w:val="00AF1B4B"/>
    <w:rsid w:val="00B41ACD"/>
    <w:rsid w:val="00B4552C"/>
    <w:rsid w:val="00B71987"/>
    <w:rsid w:val="00B773A5"/>
    <w:rsid w:val="00BA482C"/>
    <w:rsid w:val="00BC7FC0"/>
    <w:rsid w:val="00BD738C"/>
    <w:rsid w:val="00BE01E4"/>
    <w:rsid w:val="00BF119E"/>
    <w:rsid w:val="00BF3DE6"/>
    <w:rsid w:val="00C16725"/>
    <w:rsid w:val="00C17065"/>
    <w:rsid w:val="00C240D1"/>
    <w:rsid w:val="00C32306"/>
    <w:rsid w:val="00C43209"/>
    <w:rsid w:val="00C722DF"/>
    <w:rsid w:val="00C75FE1"/>
    <w:rsid w:val="00C76C8F"/>
    <w:rsid w:val="00C82D1E"/>
    <w:rsid w:val="00C9077D"/>
    <w:rsid w:val="00CA615F"/>
    <w:rsid w:val="00D40974"/>
    <w:rsid w:val="00D71625"/>
    <w:rsid w:val="00D759B1"/>
    <w:rsid w:val="00D93AB2"/>
    <w:rsid w:val="00DC6BB7"/>
    <w:rsid w:val="00DD6A4F"/>
    <w:rsid w:val="00DF6646"/>
    <w:rsid w:val="00DF6F93"/>
    <w:rsid w:val="00E33425"/>
    <w:rsid w:val="00E3600B"/>
    <w:rsid w:val="00E55E40"/>
    <w:rsid w:val="00E92FCA"/>
    <w:rsid w:val="00EA5834"/>
    <w:rsid w:val="00ED149C"/>
    <w:rsid w:val="00ED6CFA"/>
    <w:rsid w:val="00EF15C4"/>
    <w:rsid w:val="00EF363F"/>
    <w:rsid w:val="00F04D6D"/>
    <w:rsid w:val="00F05F87"/>
    <w:rsid w:val="00F14BC2"/>
    <w:rsid w:val="00F62FBF"/>
    <w:rsid w:val="00F6705D"/>
    <w:rsid w:val="00F71099"/>
    <w:rsid w:val="00F745E8"/>
    <w:rsid w:val="00F91064"/>
    <w:rsid w:val="00F911BD"/>
    <w:rsid w:val="00FB2435"/>
    <w:rsid w:val="00FB6B9D"/>
    <w:rsid w:val="00FC0CFD"/>
    <w:rsid w:val="00FC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722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22DF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5F6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F6F74"/>
  </w:style>
  <w:style w:type="paragraph" w:styleId="a5">
    <w:name w:val="footer"/>
    <w:basedOn w:val="a"/>
    <w:link w:val="Char0"/>
    <w:uiPriority w:val="99"/>
    <w:unhideWhenUsed/>
    <w:rsid w:val="005F6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F6F74"/>
  </w:style>
  <w:style w:type="paragraph" w:styleId="a6">
    <w:name w:val="List Paragraph"/>
    <w:basedOn w:val="a"/>
    <w:uiPriority w:val="34"/>
    <w:qFormat/>
    <w:rsid w:val="00587175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66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63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stereota75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Theodosios Kyriakidis</dc:creator>
  <cp:keywords/>
  <dc:description/>
  <cp:lastModifiedBy>Αριστείδης Ιορδανίδης</cp:lastModifiedBy>
  <cp:revision>135</cp:revision>
  <dcterms:created xsi:type="dcterms:W3CDTF">2024-12-18T12:38:00Z</dcterms:created>
  <dcterms:modified xsi:type="dcterms:W3CDTF">2025-06-24T23:28:00Z</dcterms:modified>
</cp:coreProperties>
</file>